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19" w:rsidRDefault="001D21FC" w:rsidP="00DB23C7">
      <w:pPr>
        <w:pStyle w:val="Heading1"/>
        <w:jc w:val="center"/>
      </w:pPr>
      <w:r>
        <w:t>TÓM T</w:t>
      </w:r>
      <w:r>
        <w:t>Ắ</w:t>
      </w:r>
      <w:r>
        <w:t>T CHƯƠNG TRÌNH ĐÀO T</w:t>
      </w:r>
      <w:r>
        <w:t>Ạ</w:t>
      </w:r>
      <w:r>
        <w:t>O</w:t>
      </w:r>
    </w:p>
    <w:p w:rsidR="00225319" w:rsidRPr="00DB23C7" w:rsidRDefault="001D21FC" w:rsidP="00DB23C7">
      <w:pPr>
        <w:spacing w:after="120"/>
        <w:jc w:val="center"/>
        <w:rPr>
          <w:rFonts w:ascii="Times New Roman" w:hAnsi="Times New Roman" w:cs="Times New Roman"/>
          <w:sz w:val="26"/>
          <w:szCs w:val="26"/>
        </w:rPr>
      </w:pPr>
      <w:r w:rsidRPr="00DB23C7">
        <w:rPr>
          <w:rFonts w:ascii="Times New Roman" w:hAnsi="Times New Roman" w:cs="Times New Roman"/>
          <w:sz w:val="26"/>
          <w:szCs w:val="26"/>
        </w:rPr>
        <w:t>Ngành K</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toán – Accounting</w:t>
      </w:r>
      <w:r w:rsidRPr="00DB23C7">
        <w:rPr>
          <w:rFonts w:ascii="Times New Roman" w:hAnsi="Times New Roman" w:cs="Times New Roman"/>
          <w:sz w:val="26"/>
          <w:szCs w:val="26"/>
        </w:rPr>
        <w:br/>
        <w:t>(Trình đ</w:t>
      </w:r>
      <w:r w:rsidRPr="00DB23C7">
        <w:rPr>
          <w:rFonts w:ascii="Times New Roman" w:hAnsi="Times New Roman" w:cs="Times New Roman"/>
          <w:sz w:val="26"/>
          <w:szCs w:val="26"/>
        </w:rPr>
        <w:t>ộ</w:t>
      </w:r>
      <w:r w:rsidRPr="00DB23C7">
        <w:rPr>
          <w:rFonts w:ascii="Times New Roman" w:hAnsi="Times New Roman" w:cs="Times New Roman"/>
          <w:sz w:val="26"/>
          <w:szCs w:val="26"/>
        </w:rPr>
        <w:t>: Đ</w:t>
      </w:r>
      <w:r w:rsidRPr="00DB23C7">
        <w:rPr>
          <w:rFonts w:ascii="Times New Roman" w:hAnsi="Times New Roman" w:cs="Times New Roman"/>
          <w:sz w:val="26"/>
          <w:szCs w:val="26"/>
        </w:rPr>
        <w:t>ạ</w:t>
      </w:r>
      <w:r w:rsidRPr="00DB23C7">
        <w:rPr>
          <w:rFonts w:ascii="Times New Roman" w:hAnsi="Times New Roman" w:cs="Times New Roman"/>
          <w:sz w:val="26"/>
          <w:szCs w:val="26"/>
        </w:rPr>
        <w:t>i h</w:t>
      </w:r>
      <w:r w:rsidRPr="00DB23C7">
        <w:rPr>
          <w:rFonts w:ascii="Times New Roman" w:hAnsi="Times New Roman" w:cs="Times New Roman"/>
          <w:sz w:val="26"/>
          <w:szCs w:val="26"/>
        </w:rPr>
        <w:t>ọ</w:t>
      </w:r>
      <w:r w:rsidRPr="00DB23C7">
        <w:rPr>
          <w:rFonts w:ascii="Times New Roman" w:hAnsi="Times New Roman" w:cs="Times New Roman"/>
          <w:sz w:val="26"/>
          <w:szCs w:val="26"/>
        </w:rPr>
        <w:t>c, Mã ngành: 7340301)</w:t>
      </w:r>
    </w:p>
    <w:p w:rsidR="00225319" w:rsidRPr="00DB23C7" w:rsidRDefault="001D21FC" w:rsidP="00DB23C7">
      <w:pPr>
        <w:pStyle w:val="Heading2"/>
        <w:spacing w:before="0" w:after="120"/>
        <w:rPr>
          <w:rFonts w:ascii="Times New Roman" w:hAnsi="Times New Roman" w:cs="Times New Roman"/>
        </w:rPr>
      </w:pPr>
      <w:r w:rsidRPr="00DB23C7">
        <w:rPr>
          <w:rFonts w:ascii="Times New Roman" w:hAnsi="Times New Roman" w:cs="Times New Roman"/>
        </w:rPr>
        <w:t>1. Thông tin chung</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Tên chương trình: K</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toán (Accounting)</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Trình đ</w:t>
      </w:r>
      <w:r w:rsidRPr="00DB23C7">
        <w:rPr>
          <w:rFonts w:ascii="Times New Roman" w:hAnsi="Times New Roman" w:cs="Times New Roman"/>
          <w:sz w:val="26"/>
          <w:szCs w:val="26"/>
        </w:rPr>
        <w:t>ộ</w:t>
      </w:r>
      <w:r w:rsidRPr="00DB23C7">
        <w:rPr>
          <w:rFonts w:ascii="Times New Roman" w:hAnsi="Times New Roman" w:cs="Times New Roman"/>
          <w:sz w:val="26"/>
          <w:szCs w:val="26"/>
        </w:rPr>
        <w:t xml:space="preserve"> đào t</w:t>
      </w:r>
      <w:r w:rsidRPr="00DB23C7">
        <w:rPr>
          <w:rFonts w:ascii="Times New Roman" w:hAnsi="Times New Roman" w:cs="Times New Roman"/>
          <w:sz w:val="26"/>
          <w:szCs w:val="26"/>
        </w:rPr>
        <w:t>ạ</w:t>
      </w:r>
      <w:r w:rsidRPr="00DB23C7">
        <w:rPr>
          <w:rFonts w:ascii="Times New Roman" w:hAnsi="Times New Roman" w:cs="Times New Roman"/>
          <w:sz w:val="26"/>
          <w:szCs w:val="26"/>
        </w:rPr>
        <w:t>o: Đ</w:t>
      </w:r>
      <w:r w:rsidRPr="00DB23C7">
        <w:rPr>
          <w:rFonts w:ascii="Times New Roman" w:hAnsi="Times New Roman" w:cs="Times New Roman"/>
          <w:sz w:val="26"/>
          <w:szCs w:val="26"/>
        </w:rPr>
        <w:t>ạ</w:t>
      </w:r>
      <w:r w:rsidRPr="00DB23C7">
        <w:rPr>
          <w:rFonts w:ascii="Times New Roman" w:hAnsi="Times New Roman" w:cs="Times New Roman"/>
          <w:sz w:val="26"/>
          <w:szCs w:val="26"/>
        </w:rPr>
        <w:t>i h</w:t>
      </w:r>
      <w:r w:rsidRPr="00DB23C7">
        <w:rPr>
          <w:rFonts w:ascii="Times New Roman" w:hAnsi="Times New Roman" w:cs="Times New Roman"/>
          <w:sz w:val="26"/>
          <w:szCs w:val="26"/>
        </w:rPr>
        <w:t>ọ</w:t>
      </w:r>
      <w:r w:rsidRPr="00DB23C7">
        <w:rPr>
          <w:rFonts w:ascii="Times New Roman" w:hAnsi="Times New Roman" w:cs="Times New Roman"/>
          <w:sz w:val="26"/>
          <w:szCs w:val="26"/>
        </w:rPr>
        <w:t>c</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Lo</w:t>
      </w:r>
      <w:r w:rsidRPr="00DB23C7">
        <w:rPr>
          <w:rFonts w:ascii="Times New Roman" w:hAnsi="Times New Roman" w:cs="Times New Roman"/>
          <w:sz w:val="26"/>
          <w:szCs w:val="26"/>
        </w:rPr>
        <w:t>ạ</w:t>
      </w:r>
      <w:r w:rsidRPr="00DB23C7">
        <w:rPr>
          <w:rFonts w:ascii="Times New Roman" w:hAnsi="Times New Roman" w:cs="Times New Roman"/>
          <w:sz w:val="26"/>
          <w:szCs w:val="26"/>
        </w:rPr>
        <w:t>i hình đào t</w:t>
      </w:r>
      <w:r w:rsidRPr="00DB23C7">
        <w:rPr>
          <w:rFonts w:ascii="Times New Roman" w:hAnsi="Times New Roman" w:cs="Times New Roman"/>
          <w:sz w:val="26"/>
          <w:szCs w:val="26"/>
        </w:rPr>
        <w:t>ạ</w:t>
      </w:r>
      <w:r w:rsidRPr="00DB23C7">
        <w:rPr>
          <w:rFonts w:ascii="Times New Roman" w:hAnsi="Times New Roman" w:cs="Times New Roman"/>
          <w:sz w:val="26"/>
          <w:szCs w:val="26"/>
        </w:rPr>
        <w:t>o: Chính quy, v</w:t>
      </w:r>
      <w:r w:rsidRPr="00DB23C7">
        <w:rPr>
          <w:rFonts w:ascii="Times New Roman" w:hAnsi="Times New Roman" w:cs="Times New Roman"/>
          <w:sz w:val="26"/>
          <w:szCs w:val="26"/>
        </w:rPr>
        <w:t>ừ</w:t>
      </w:r>
      <w:r w:rsidRPr="00DB23C7">
        <w:rPr>
          <w:rFonts w:ascii="Times New Roman" w:hAnsi="Times New Roman" w:cs="Times New Roman"/>
          <w:sz w:val="26"/>
          <w:szCs w:val="26"/>
        </w:rPr>
        <w:t>a làm v</w:t>
      </w:r>
      <w:r w:rsidRPr="00DB23C7">
        <w:rPr>
          <w:rFonts w:ascii="Times New Roman" w:hAnsi="Times New Roman" w:cs="Times New Roman"/>
          <w:sz w:val="26"/>
          <w:szCs w:val="26"/>
        </w:rPr>
        <w:t>ừ</w:t>
      </w:r>
      <w:r w:rsidRPr="00DB23C7">
        <w:rPr>
          <w:rFonts w:ascii="Times New Roman" w:hAnsi="Times New Roman" w:cs="Times New Roman"/>
          <w:sz w:val="26"/>
          <w:szCs w:val="26"/>
        </w:rPr>
        <w:t>a h</w:t>
      </w:r>
      <w:r w:rsidRPr="00DB23C7">
        <w:rPr>
          <w:rFonts w:ascii="Times New Roman" w:hAnsi="Times New Roman" w:cs="Times New Roman"/>
          <w:sz w:val="26"/>
          <w:szCs w:val="26"/>
        </w:rPr>
        <w:t>ọ</w:t>
      </w:r>
      <w:r w:rsidRPr="00DB23C7">
        <w:rPr>
          <w:rFonts w:ascii="Times New Roman" w:hAnsi="Times New Roman" w:cs="Times New Roman"/>
          <w:sz w:val="26"/>
          <w:szCs w:val="26"/>
        </w:rPr>
        <w:t>c, đào t</w:t>
      </w:r>
      <w:r w:rsidRPr="00DB23C7">
        <w:rPr>
          <w:rFonts w:ascii="Times New Roman" w:hAnsi="Times New Roman" w:cs="Times New Roman"/>
          <w:sz w:val="26"/>
          <w:szCs w:val="26"/>
        </w:rPr>
        <w:t>ạ</w:t>
      </w:r>
      <w:r w:rsidRPr="00DB23C7">
        <w:rPr>
          <w:rFonts w:ascii="Times New Roman" w:hAnsi="Times New Roman" w:cs="Times New Roman"/>
          <w:sz w:val="26"/>
          <w:szCs w:val="26"/>
        </w:rPr>
        <w:t>o t</w:t>
      </w:r>
      <w:r w:rsidRPr="00DB23C7">
        <w:rPr>
          <w:rFonts w:ascii="Times New Roman" w:hAnsi="Times New Roman" w:cs="Times New Roman"/>
          <w:sz w:val="26"/>
          <w:szCs w:val="26"/>
        </w:rPr>
        <w:t>ừ</w:t>
      </w:r>
      <w:r w:rsidRPr="00DB23C7">
        <w:rPr>
          <w:rFonts w:ascii="Times New Roman" w:hAnsi="Times New Roman" w:cs="Times New Roman"/>
          <w:sz w:val="26"/>
          <w:szCs w:val="26"/>
        </w:rPr>
        <w:t xml:space="preserve"> xa</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Th</w:t>
      </w:r>
      <w:r w:rsidRPr="00DB23C7">
        <w:rPr>
          <w:rFonts w:ascii="Times New Roman" w:hAnsi="Times New Roman" w:cs="Times New Roman"/>
          <w:sz w:val="26"/>
          <w:szCs w:val="26"/>
        </w:rPr>
        <w:t>ờ</w:t>
      </w:r>
      <w:r w:rsidRPr="00DB23C7">
        <w:rPr>
          <w:rFonts w:ascii="Times New Roman" w:hAnsi="Times New Roman" w:cs="Times New Roman"/>
          <w:sz w:val="26"/>
          <w:szCs w:val="26"/>
        </w:rPr>
        <w:t xml:space="preserve">i gian đào </w:t>
      </w:r>
      <w:r w:rsidRPr="00DB23C7">
        <w:rPr>
          <w:rFonts w:ascii="Times New Roman" w:hAnsi="Times New Roman" w:cs="Times New Roman"/>
          <w:sz w:val="26"/>
          <w:szCs w:val="26"/>
        </w:rPr>
        <w:t>t</w:t>
      </w:r>
      <w:r w:rsidRPr="00DB23C7">
        <w:rPr>
          <w:rFonts w:ascii="Times New Roman" w:hAnsi="Times New Roman" w:cs="Times New Roman"/>
          <w:sz w:val="26"/>
          <w:szCs w:val="26"/>
        </w:rPr>
        <w:t>ạ</w:t>
      </w:r>
      <w:r w:rsidRPr="00DB23C7">
        <w:rPr>
          <w:rFonts w:ascii="Times New Roman" w:hAnsi="Times New Roman" w:cs="Times New Roman"/>
          <w:sz w:val="26"/>
          <w:szCs w:val="26"/>
        </w:rPr>
        <w:t>o: 4 năm (chính quy); 4,5 năm (v</w:t>
      </w:r>
      <w:r w:rsidRPr="00DB23C7">
        <w:rPr>
          <w:rFonts w:ascii="Times New Roman" w:hAnsi="Times New Roman" w:cs="Times New Roman"/>
          <w:sz w:val="26"/>
          <w:szCs w:val="26"/>
        </w:rPr>
        <w:t>ừ</w:t>
      </w:r>
      <w:r w:rsidRPr="00DB23C7">
        <w:rPr>
          <w:rFonts w:ascii="Times New Roman" w:hAnsi="Times New Roman" w:cs="Times New Roman"/>
          <w:sz w:val="26"/>
          <w:szCs w:val="26"/>
        </w:rPr>
        <w:t>a h</w:t>
      </w:r>
      <w:r w:rsidRPr="00DB23C7">
        <w:rPr>
          <w:rFonts w:ascii="Times New Roman" w:hAnsi="Times New Roman" w:cs="Times New Roman"/>
          <w:sz w:val="26"/>
          <w:szCs w:val="26"/>
        </w:rPr>
        <w:t>ọ</w:t>
      </w:r>
      <w:r w:rsidRPr="00DB23C7">
        <w:rPr>
          <w:rFonts w:ascii="Times New Roman" w:hAnsi="Times New Roman" w:cs="Times New Roman"/>
          <w:sz w:val="26"/>
          <w:szCs w:val="26"/>
        </w:rPr>
        <w:t>c v</w:t>
      </w:r>
      <w:r w:rsidRPr="00DB23C7">
        <w:rPr>
          <w:rFonts w:ascii="Times New Roman" w:hAnsi="Times New Roman" w:cs="Times New Roman"/>
          <w:sz w:val="26"/>
          <w:szCs w:val="26"/>
        </w:rPr>
        <w:t>ừ</w:t>
      </w:r>
      <w:r w:rsidRPr="00DB23C7">
        <w:rPr>
          <w:rFonts w:ascii="Times New Roman" w:hAnsi="Times New Roman" w:cs="Times New Roman"/>
          <w:sz w:val="26"/>
          <w:szCs w:val="26"/>
        </w:rPr>
        <w:t>a làm, t</w:t>
      </w:r>
      <w:r w:rsidRPr="00DB23C7">
        <w:rPr>
          <w:rFonts w:ascii="Times New Roman" w:hAnsi="Times New Roman" w:cs="Times New Roman"/>
          <w:sz w:val="26"/>
          <w:szCs w:val="26"/>
        </w:rPr>
        <w:t>ừ</w:t>
      </w:r>
      <w:r w:rsidRPr="00DB23C7">
        <w:rPr>
          <w:rFonts w:ascii="Times New Roman" w:hAnsi="Times New Roman" w:cs="Times New Roman"/>
          <w:sz w:val="26"/>
          <w:szCs w:val="26"/>
        </w:rPr>
        <w:t xml:space="preserve"> xa)</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w:t>
      </w:r>
      <w:r w:rsidRPr="00DB23C7">
        <w:rPr>
          <w:rFonts w:ascii="Times New Roman" w:hAnsi="Times New Roman" w:cs="Times New Roman"/>
          <w:sz w:val="26"/>
          <w:szCs w:val="26"/>
        </w:rPr>
        <w:t>ổ</w:t>
      </w:r>
      <w:r w:rsidRPr="00DB23C7">
        <w:rPr>
          <w:rFonts w:ascii="Times New Roman" w:hAnsi="Times New Roman" w:cs="Times New Roman"/>
          <w:sz w:val="26"/>
          <w:szCs w:val="26"/>
        </w:rPr>
        <w:t>ng s</w:t>
      </w:r>
      <w:r w:rsidRPr="00DB23C7">
        <w:rPr>
          <w:rFonts w:ascii="Times New Roman" w:hAnsi="Times New Roman" w:cs="Times New Roman"/>
          <w:sz w:val="26"/>
          <w:szCs w:val="26"/>
        </w:rPr>
        <w:t>ố</w:t>
      </w:r>
      <w:r w:rsidRPr="00DB23C7">
        <w:rPr>
          <w:rFonts w:ascii="Times New Roman" w:hAnsi="Times New Roman" w:cs="Times New Roman"/>
          <w:sz w:val="26"/>
          <w:szCs w:val="26"/>
        </w:rPr>
        <w:t xml:space="preserve"> tín ch</w:t>
      </w:r>
      <w:r w:rsidRPr="00DB23C7">
        <w:rPr>
          <w:rFonts w:ascii="Times New Roman" w:hAnsi="Times New Roman" w:cs="Times New Roman"/>
          <w:sz w:val="26"/>
          <w:szCs w:val="26"/>
        </w:rPr>
        <w:t>ỉ</w:t>
      </w:r>
      <w:r w:rsidRPr="00DB23C7">
        <w:rPr>
          <w:rFonts w:ascii="Times New Roman" w:hAnsi="Times New Roman" w:cs="Times New Roman"/>
          <w:sz w:val="26"/>
          <w:szCs w:val="26"/>
        </w:rPr>
        <w:t>: 120 (không k</w:t>
      </w:r>
      <w:r w:rsidRPr="00DB23C7">
        <w:rPr>
          <w:rFonts w:ascii="Times New Roman" w:hAnsi="Times New Roman" w:cs="Times New Roman"/>
          <w:sz w:val="26"/>
          <w:szCs w:val="26"/>
        </w:rPr>
        <w:t>ể</w:t>
      </w:r>
      <w:r w:rsidRPr="00DB23C7">
        <w:rPr>
          <w:rFonts w:ascii="Times New Roman" w:hAnsi="Times New Roman" w:cs="Times New Roman"/>
          <w:sz w:val="26"/>
          <w:szCs w:val="26"/>
        </w:rPr>
        <w:t xml:space="preserve"> GDTC, GDQP, Tin h</w:t>
      </w:r>
      <w:r w:rsidRPr="00DB23C7">
        <w:rPr>
          <w:rFonts w:ascii="Times New Roman" w:hAnsi="Times New Roman" w:cs="Times New Roman"/>
          <w:sz w:val="26"/>
          <w:szCs w:val="26"/>
        </w:rPr>
        <w:t>ọ</w:t>
      </w:r>
      <w:r w:rsidRPr="00DB23C7">
        <w:rPr>
          <w:rFonts w:ascii="Times New Roman" w:hAnsi="Times New Roman" w:cs="Times New Roman"/>
          <w:sz w:val="26"/>
          <w:szCs w:val="26"/>
        </w:rPr>
        <w:t>c, Ngo</w:t>
      </w:r>
      <w:r w:rsidRPr="00DB23C7">
        <w:rPr>
          <w:rFonts w:ascii="Times New Roman" w:hAnsi="Times New Roman" w:cs="Times New Roman"/>
          <w:sz w:val="26"/>
          <w:szCs w:val="26"/>
        </w:rPr>
        <w:t>ạ</w:t>
      </w:r>
      <w:r w:rsidRPr="00DB23C7">
        <w:rPr>
          <w:rFonts w:ascii="Times New Roman" w:hAnsi="Times New Roman" w:cs="Times New Roman"/>
          <w:sz w:val="26"/>
          <w:szCs w:val="26"/>
        </w:rPr>
        <w:t>i ng</w:t>
      </w:r>
      <w:r w:rsidRPr="00DB23C7">
        <w:rPr>
          <w:rFonts w:ascii="Times New Roman" w:hAnsi="Times New Roman" w:cs="Times New Roman"/>
          <w:sz w:val="26"/>
          <w:szCs w:val="26"/>
        </w:rPr>
        <w:t>ữ</w:t>
      </w:r>
      <w:r w:rsidRPr="00DB23C7">
        <w:rPr>
          <w:rFonts w:ascii="Times New Roman" w:hAnsi="Times New Roman" w:cs="Times New Roman"/>
          <w:sz w:val="26"/>
          <w:szCs w:val="26"/>
        </w:rPr>
        <w:t xml:space="preserve"> b</w:t>
      </w:r>
      <w:r w:rsidRPr="00DB23C7">
        <w:rPr>
          <w:rFonts w:ascii="Times New Roman" w:hAnsi="Times New Roman" w:cs="Times New Roman"/>
          <w:sz w:val="26"/>
          <w:szCs w:val="26"/>
        </w:rPr>
        <w:t>ổ</w:t>
      </w:r>
      <w:r w:rsidRPr="00DB23C7">
        <w:rPr>
          <w:rFonts w:ascii="Times New Roman" w:hAnsi="Times New Roman" w:cs="Times New Roman"/>
          <w:sz w:val="26"/>
          <w:szCs w:val="26"/>
        </w:rPr>
        <w:t xml:space="preserve"> sung)</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Văn b</w:t>
      </w:r>
      <w:r w:rsidRPr="00DB23C7">
        <w:rPr>
          <w:rFonts w:ascii="Times New Roman" w:hAnsi="Times New Roman" w:cs="Times New Roman"/>
          <w:sz w:val="26"/>
          <w:szCs w:val="26"/>
        </w:rPr>
        <w:t>ằ</w:t>
      </w:r>
      <w:r w:rsidRPr="00DB23C7">
        <w:rPr>
          <w:rFonts w:ascii="Times New Roman" w:hAnsi="Times New Roman" w:cs="Times New Roman"/>
          <w:sz w:val="26"/>
          <w:szCs w:val="26"/>
        </w:rPr>
        <w:t>ng: C</w:t>
      </w:r>
      <w:r w:rsidRPr="00DB23C7">
        <w:rPr>
          <w:rFonts w:ascii="Times New Roman" w:hAnsi="Times New Roman" w:cs="Times New Roman"/>
          <w:sz w:val="26"/>
          <w:szCs w:val="26"/>
        </w:rPr>
        <w:t>ử</w:t>
      </w:r>
      <w:r w:rsidRPr="00DB23C7">
        <w:rPr>
          <w:rFonts w:ascii="Times New Roman" w:hAnsi="Times New Roman" w:cs="Times New Roman"/>
          <w:sz w:val="26"/>
          <w:szCs w:val="26"/>
        </w:rPr>
        <w:t xml:space="preserve"> nhân K</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toán (Bachelor of Business in Accounting)</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Ngôn ng</w:t>
      </w:r>
      <w:r w:rsidRPr="00DB23C7">
        <w:rPr>
          <w:rFonts w:ascii="Times New Roman" w:hAnsi="Times New Roman" w:cs="Times New Roman"/>
          <w:sz w:val="26"/>
          <w:szCs w:val="26"/>
        </w:rPr>
        <w:t>ữ</w:t>
      </w:r>
      <w:r w:rsidRPr="00DB23C7">
        <w:rPr>
          <w:rFonts w:ascii="Times New Roman" w:hAnsi="Times New Roman" w:cs="Times New Roman"/>
          <w:sz w:val="26"/>
          <w:szCs w:val="26"/>
        </w:rPr>
        <w:t xml:space="preserve"> đào t</w:t>
      </w:r>
      <w:r w:rsidRPr="00DB23C7">
        <w:rPr>
          <w:rFonts w:ascii="Times New Roman" w:hAnsi="Times New Roman" w:cs="Times New Roman"/>
          <w:sz w:val="26"/>
          <w:szCs w:val="26"/>
        </w:rPr>
        <w:t>ạ</w:t>
      </w:r>
      <w:r w:rsidRPr="00DB23C7">
        <w:rPr>
          <w:rFonts w:ascii="Times New Roman" w:hAnsi="Times New Roman" w:cs="Times New Roman"/>
          <w:sz w:val="26"/>
          <w:szCs w:val="26"/>
        </w:rPr>
        <w:t>o: Ti</w:t>
      </w:r>
      <w:r w:rsidRPr="00DB23C7">
        <w:rPr>
          <w:rFonts w:ascii="Times New Roman" w:hAnsi="Times New Roman" w:cs="Times New Roman"/>
          <w:sz w:val="26"/>
          <w:szCs w:val="26"/>
        </w:rPr>
        <w:t>ế</w:t>
      </w:r>
      <w:r w:rsidRPr="00DB23C7">
        <w:rPr>
          <w:rFonts w:ascii="Times New Roman" w:hAnsi="Times New Roman" w:cs="Times New Roman"/>
          <w:sz w:val="26"/>
          <w:szCs w:val="26"/>
        </w:rPr>
        <w:t>ng Vi</w:t>
      </w:r>
      <w:r w:rsidRPr="00DB23C7">
        <w:rPr>
          <w:rFonts w:ascii="Times New Roman" w:hAnsi="Times New Roman" w:cs="Times New Roman"/>
          <w:sz w:val="26"/>
          <w:szCs w:val="26"/>
        </w:rPr>
        <w:t>ệ</w:t>
      </w:r>
      <w:r w:rsidRPr="00DB23C7">
        <w:rPr>
          <w:rFonts w:ascii="Times New Roman" w:hAnsi="Times New Roman" w:cs="Times New Roman"/>
          <w:sz w:val="26"/>
          <w:szCs w:val="26"/>
        </w:rPr>
        <w:t xml:space="preserve">t </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Đơn v</w:t>
      </w:r>
      <w:r w:rsidRPr="00DB23C7">
        <w:rPr>
          <w:rFonts w:ascii="Times New Roman" w:hAnsi="Times New Roman" w:cs="Times New Roman"/>
          <w:sz w:val="26"/>
          <w:szCs w:val="26"/>
        </w:rPr>
        <w:t>ị</w:t>
      </w:r>
      <w:r w:rsidRPr="00DB23C7">
        <w:rPr>
          <w:rFonts w:ascii="Times New Roman" w:hAnsi="Times New Roman" w:cs="Times New Roman"/>
          <w:sz w:val="26"/>
          <w:szCs w:val="26"/>
        </w:rPr>
        <w:t xml:space="preserve"> đào t</w:t>
      </w:r>
      <w:r w:rsidRPr="00DB23C7">
        <w:rPr>
          <w:rFonts w:ascii="Times New Roman" w:hAnsi="Times New Roman" w:cs="Times New Roman"/>
          <w:sz w:val="26"/>
          <w:szCs w:val="26"/>
        </w:rPr>
        <w:t>ạ</w:t>
      </w:r>
      <w:r w:rsidRPr="00DB23C7">
        <w:rPr>
          <w:rFonts w:ascii="Times New Roman" w:hAnsi="Times New Roman" w:cs="Times New Roman"/>
          <w:sz w:val="26"/>
          <w:szCs w:val="26"/>
        </w:rPr>
        <w:t>o: Khoa K</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w:t>
      </w:r>
      <w:r w:rsidRPr="00DB23C7">
        <w:rPr>
          <w:rFonts w:ascii="Times New Roman" w:hAnsi="Times New Roman" w:cs="Times New Roman"/>
          <w:sz w:val="26"/>
          <w:szCs w:val="26"/>
        </w:rPr>
        <w:t>toán – Ki</w:t>
      </w:r>
      <w:r w:rsidRPr="00DB23C7">
        <w:rPr>
          <w:rFonts w:ascii="Times New Roman" w:hAnsi="Times New Roman" w:cs="Times New Roman"/>
          <w:sz w:val="26"/>
          <w:szCs w:val="26"/>
        </w:rPr>
        <w:t>ể</w:t>
      </w:r>
      <w:r w:rsidRPr="00DB23C7">
        <w:rPr>
          <w:rFonts w:ascii="Times New Roman" w:hAnsi="Times New Roman" w:cs="Times New Roman"/>
          <w:sz w:val="26"/>
          <w:szCs w:val="26"/>
        </w:rPr>
        <w:t>m toán, Trư</w:t>
      </w:r>
      <w:r w:rsidRPr="00DB23C7">
        <w:rPr>
          <w:rFonts w:ascii="Times New Roman" w:hAnsi="Times New Roman" w:cs="Times New Roman"/>
          <w:sz w:val="26"/>
          <w:szCs w:val="26"/>
        </w:rPr>
        <w:t>ờ</w:t>
      </w:r>
      <w:r w:rsidRPr="00DB23C7">
        <w:rPr>
          <w:rFonts w:ascii="Times New Roman" w:hAnsi="Times New Roman" w:cs="Times New Roman"/>
          <w:sz w:val="26"/>
          <w:szCs w:val="26"/>
        </w:rPr>
        <w:t>ng Đ</w:t>
      </w:r>
      <w:r w:rsidRPr="00DB23C7">
        <w:rPr>
          <w:rFonts w:ascii="Times New Roman" w:hAnsi="Times New Roman" w:cs="Times New Roman"/>
          <w:sz w:val="26"/>
          <w:szCs w:val="26"/>
        </w:rPr>
        <w:t>ạ</w:t>
      </w:r>
      <w:r w:rsidRPr="00DB23C7">
        <w:rPr>
          <w:rFonts w:ascii="Times New Roman" w:hAnsi="Times New Roman" w:cs="Times New Roman"/>
          <w:sz w:val="26"/>
          <w:szCs w:val="26"/>
        </w:rPr>
        <w:t>i h</w:t>
      </w:r>
      <w:r w:rsidRPr="00DB23C7">
        <w:rPr>
          <w:rFonts w:ascii="Times New Roman" w:hAnsi="Times New Roman" w:cs="Times New Roman"/>
          <w:sz w:val="26"/>
          <w:szCs w:val="26"/>
        </w:rPr>
        <w:t>ọ</w:t>
      </w:r>
      <w:r w:rsidRPr="00DB23C7">
        <w:rPr>
          <w:rFonts w:ascii="Times New Roman" w:hAnsi="Times New Roman" w:cs="Times New Roman"/>
          <w:sz w:val="26"/>
          <w:szCs w:val="26"/>
        </w:rPr>
        <w:t>c Kinh t</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 Lu</w:t>
      </w:r>
      <w:r w:rsidRPr="00DB23C7">
        <w:rPr>
          <w:rFonts w:ascii="Times New Roman" w:hAnsi="Times New Roman" w:cs="Times New Roman"/>
          <w:sz w:val="26"/>
          <w:szCs w:val="26"/>
        </w:rPr>
        <w:t>ậ</w:t>
      </w:r>
      <w:r w:rsidRPr="00DB23C7">
        <w:rPr>
          <w:rFonts w:ascii="Times New Roman" w:hAnsi="Times New Roman" w:cs="Times New Roman"/>
          <w:sz w:val="26"/>
          <w:szCs w:val="26"/>
        </w:rPr>
        <w:t>t, ĐHQG-HCM</w:t>
      </w:r>
    </w:p>
    <w:p w:rsidR="00DB23C7" w:rsidRPr="00DB23C7" w:rsidRDefault="00DB23C7" w:rsidP="00DB23C7">
      <w:pPr>
        <w:pStyle w:val="Heading1"/>
        <w:spacing w:before="0" w:after="120"/>
        <w:rPr>
          <w:rFonts w:ascii="Times New Roman" w:hAnsi="Times New Roman" w:cs="Times New Roman"/>
          <w:color w:val="4F81BD" w:themeColor="accent1"/>
          <w:sz w:val="26"/>
          <w:szCs w:val="26"/>
        </w:rPr>
      </w:pPr>
      <w:r w:rsidRPr="00DB23C7">
        <w:rPr>
          <w:rFonts w:ascii="Times New Roman" w:hAnsi="Times New Roman" w:cs="Times New Roman"/>
          <w:color w:val="4F81BD" w:themeColor="accent1"/>
          <w:sz w:val="26"/>
          <w:szCs w:val="26"/>
        </w:rPr>
        <w:t>2. Tiêu chí tuyển sinh</w:t>
      </w:r>
    </w:p>
    <w:p w:rsidR="00DB23C7" w:rsidRPr="00DB23C7" w:rsidRDefault="00DB23C7" w:rsidP="00DB23C7">
      <w:pPr>
        <w:spacing w:after="120"/>
        <w:rPr>
          <w:rFonts w:ascii="Times New Roman" w:hAnsi="Times New Roman" w:cs="Times New Roman"/>
          <w:sz w:val="26"/>
          <w:szCs w:val="26"/>
        </w:rPr>
      </w:pPr>
      <w:r w:rsidRPr="00DB23C7">
        <w:rPr>
          <w:rFonts w:ascii="Times New Roman" w:hAnsi="Times New Roman" w:cs="Times New Roman"/>
          <w:sz w:val="26"/>
          <w:szCs w:val="26"/>
        </w:rPr>
        <w:t>- Tuyển sinh theo quy chế của Bộ GD&amp;ĐT và ĐHQG-HCM.</w:t>
      </w:r>
      <w:r w:rsidRPr="00DB23C7">
        <w:rPr>
          <w:rFonts w:ascii="Times New Roman" w:hAnsi="Times New Roman" w:cs="Times New Roman"/>
          <w:sz w:val="26"/>
          <w:szCs w:val="26"/>
        </w:rPr>
        <w:br/>
        <w:t>- Đối tượng: Thí sinh tốt nghiệp THPT hoặc tương đương, đáp ứng yêu cầu xét tuyển.</w:t>
      </w:r>
      <w:r w:rsidRPr="00DB23C7">
        <w:rPr>
          <w:rFonts w:ascii="Times New Roman" w:hAnsi="Times New Roman" w:cs="Times New Roman"/>
          <w:sz w:val="26"/>
          <w:szCs w:val="26"/>
        </w:rPr>
        <w:br/>
        <w:t>- Hình thức: Xét tuyển theo điểm thi THPT, học bạ, các phương thức ưu tiên xét tuyển hoặc theo đề án riêng của trường.</w:t>
      </w:r>
    </w:p>
    <w:p w:rsidR="00225319" w:rsidRPr="00DB23C7" w:rsidRDefault="00DB23C7" w:rsidP="00DB23C7">
      <w:pPr>
        <w:pStyle w:val="Heading2"/>
        <w:spacing w:before="0" w:after="120"/>
        <w:rPr>
          <w:rFonts w:ascii="Times New Roman" w:hAnsi="Times New Roman" w:cs="Times New Roman"/>
        </w:rPr>
      </w:pPr>
      <w:r w:rsidRPr="00DB23C7">
        <w:rPr>
          <w:rFonts w:ascii="Times New Roman" w:hAnsi="Times New Roman" w:cs="Times New Roman"/>
        </w:rPr>
        <w:t>3</w:t>
      </w:r>
      <w:r w:rsidR="001D21FC" w:rsidRPr="00DB23C7">
        <w:rPr>
          <w:rFonts w:ascii="Times New Roman" w:hAnsi="Times New Roman" w:cs="Times New Roman"/>
        </w:rPr>
        <w:t>. M</w:t>
      </w:r>
      <w:r w:rsidR="001D21FC" w:rsidRPr="00DB23C7">
        <w:rPr>
          <w:rFonts w:ascii="Times New Roman" w:hAnsi="Times New Roman" w:cs="Times New Roman"/>
        </w:rPr>
        <w:t>ụ</w:t>
      </w:r>
      <w:r w:rsidR="001D21FC" w:rsidRPr="00DB23C7">
        <w:rPr>
          <w:rFonts w:ascii="Times New Roman" w:hAnsi="Times New Roman" w:cs="Times New Roman"/>
        </w:rPr>
        <w:t>c tiêu chương trình</w:t>
      </w:r>
    </w:p>
    <w:p w:rsidR="00225319" w:rsidRPr="00DB23C7" w:rsidRDefault="001D21FC" w:rsidP="00DB23C7">
      <w:pPr>
        <w:spacing w:after="120"/>
        <w:rPr>
          <w:rFonts w:ascii="Times New Roman" w:hAnsi="Times New Roman" w:cs="Times New Roman"/>
          <w:sz w:val="26"/>
          <w:szCs w:val="26"/>
        </w:rPr>
      </w:pPr>
      <w:r w:rsidRPr="00DB23C7">
        <w:rPr>
          <w:rFonts w:ascii="Times New Roman" w:hAnsi="Times New Roman" w:cs="Times New Roman"/>
          <w:sz w:val="26"/>
          <w:szCs w:val="26"/>
        </w:rPr>
        <w:t>M</w:t>
      </w:r>
      <w:r w:rsidRPr="00DB23C7">
        <w:rPr>
          <w:rFonts w:ascii="Times New Roman" w:hAnsi="Times New Roman" w:cs="Times New Roman"/>
          <w:sz w:val="26"/>
          <w:szCs w:val="26"/>
        </w:rPr>
        <w:t>ụ</w:t>
      </w:r>
      <w:r w:rsidRPr="00DB23C7">
        <w:rPr>
          <w:rFonts w:ascii="Times New Roman" w:hAnsi="Times New Roman" w:cs="Times New Roman"/>
          <w:sz w:val="26"/>
          <w:szCs w:val="26"/>
        </w:rPr>
        <w:t>c tiêu chung: Đào t</w:t>
      </w:r>
      <w:r w:rsidRPr="00DB23C7">
        <w:rPr>
          <w:rFonts w:ascii="Times New Roman" w:hAnsi="Times New Roman" w:cs="Times New Roman"/>
          <w:sz w:val="26"/>
          <w:szCs w:val="26"/>
        </w:rPr>
        <w:t>ạ</w:t>
      </w:r>
      <w:r w:rsidRPr="00DB23C7">
        <w:rPr>
          <w:rFonts w:ascii="Times New Roman" w:hAnsi="Times New Roman" w:cs="Times New Roman"/>
          <w:sz w:val="26"/>
          <w:szCs w:val="26"/>
        </w:rPr>
        <w:t>o ngu</w:t>
      </w:r>
      <w:r w:rsidRPr="00DB23C7">
        <w:rPr>
          <w:rFonts w:ascii="Times New Roman" w:hAnsi="Times New Roman" w:cs="Times New Roman"/>
          <w:sz w:val="26"/>
          <w:szCs w:val="26"/>
        </w:rPr>
        <w:t>ồ</w:t>
      </w:r>
      <w:r w:rsidRPr="00DB23C7">
        <w:rPr>
          <w:rFonts w:ascii="Times New Roman" w:hAnsi="Times New Roman" w:cs="Times New Roman"/>
          <w:sz w:val="26"/>
          <w:szCs w:val="26"/>
        </w:rPr>
        <w:t>n nhân l</w:t>
      </w:r>
      <w:r w:rsidRPr="00DB23C7">
        <w:rPr>
          <w:rFonts w:ascii="Times New Roman" w:hAnsi="Times New Roman" w:cs="Times New Roman"/>
          <w:sz w:val="26"/>
          <w:szCs w:val="26"/>
        </w:rPr>
        <w:t>ự</w:t>
      </w:r>
      <w:r w:rsidRPr="00DB23C7">
        <w:rPr>
          <w:rFonts w:ascii="Times New Roman" w:hAnsi="Times New Roman" w:cs="Times New Roman"/>
          <w:sz w:val="26"/>
          <w:szCs w:val="26"/>
        </w:rPr>
        <w:t>c ch</w:t>
      </w:r>
      <w:r w:rsidRPr="00DB23C7">
        <w:rPr>
          <w:rFonts w:ascii="Times New Roman" w:hAnsi="Times New Roman" w:cs="Times New Roman"/>
          <w:sz w:val="26"/>
          <w:szCs w:val="26"/>
        </w:rPr>
        <w:t>ấ</w:t>
      </w:r>
      <w:r w:rsidRPr="00DB23C7">
        <w:rPr>
          <w:rFonts w:ascii="Times New Roman" w:hAnsi="Times New Roman" w:cs="Times New Roman"/>
          <w:sz w:val="26"/>
          <w:szCs w:val="26"/>
        </w:rPr>
        <w:t>t lư</w:t>
      </w:r>
      <w:r w:rsidRPr="00DB23C7">
        <w:rPr>
          <w:rFonts w:ascii="Times New Roman" w:hAnsi="Times New Roman" w:cs="Times New Roman"/>
          <w:sz w:val="26"/>
          <w:szCs w:val="26"/>
        </w:rPr>
        <w:t>ợ</w:t>
      </w:r>
      <w:r w:rsidRPr="00DB23C7">
        <w:rPr>
          <w:rFonts w:ascii="Times New Roman" w:hAnsi="Times New Roman" w:cs="Times New Roman"/>
          <w:sz w:val="26"/>
          <w:szCs w:val="26"/>
        </w:rPr>
        <w:t>ng cao trong lĩnh v</w:t>
      </w:r>
      <w:r w:rsidRPr="00DB23C7">
        <w:rPr>
          <w:rFonts w:ascii="Times New Roman" w:hAnsi="Times New Roman" w:cs="Times New Roman"/>
          <w:sz w:val="26"/>
          <w:szCs w:val="26"/>
        </w:rPr>
        <w:t>ự</w:t>
      </w:r>
      <w:r w:rsidRPr="00DB23C7">
        <w:rPr>
          <w:rFonts w:ascii="Times New Roman" w:hAnsi="Times New Roman" w:cs="Times New Roman"/>
          <w:sz w:val="26"/>
          <w:szCs w:val="26"/>
        </w:rPr>
        <w:t>c k</w:t>
      </w:r>
      <w:r w:rsidRPr="00DB23C7">
        <w:rPr>
          <w:rFonts w:ascii="Times New Roman" w:hAnsi="Times New Roman" w:cs="Times New Roman"/>
          <w:sz w:val="26"/>
          <w:szCs w:val="26"/>
        </w:rPr>
        <w:t>ế</w:t>
      </w:r>
      <w:r w:rsidRPr="00DB23C7">
        <w:rPr>
          <w:rFonts w:ascii="Times New Roman" w:hAnsi="Times New Roman" w:cs="Times New Roman"/>
          <w:sz w:val="26"/>
          <w:szCs w:val="26"/>
        </w:rPr>
        <w:t xml:space="preserve"> toán theo hư</w:t>
      </w:r>
      <w:r w:rsidRPr="00DB23C7">
        <w:rPr>
          <w:rFonts w:ascii="Times New Roman" w:hAnsi="Times New Roman" w:cs="Times New Roman"/>
          <w:sz w:val="26"/>
          <w:szCs w:val="26"/>
        </w:rPr>
        <w:t>ớ</w:t>
      </w:r>
      <w:r w:rsidRPr="00DB23C7">
        <w:rPr>
          <w:rFonts w:ascii="Times New Roman" w:hAnsi="Times New Roman" w:cs="Times New Roman"/>
          <w:sz w:val="26"/>
          <w:szCs w:val="26"/>
        </w:rPr>
        <w:t>ng chuyên nghi</w:t>
      </w:r>
      <w:r w:rsidRPr="00DB23C7">
        <w:rPr>
          <w:rFonts w:ascii="Times New Roman" w:hAnsi="Times New Roman" w:cs="Times New Roman"/>
          <w:sz w:val="26"/>
          <w:szCs w:val="26"/>
        </w:rPr>
        <w:t>ệ</w:t>
      </w:r>
      <w:r w:rsidRPr="00DB23C7">
        <w:rPr>
          <w:rFonts w:ascii="Times New Roman" w:hAnsi="Times New Roman" w:cs="Times New Roman"/>
          <w:sz w:val="26"/>
          <w:szCs w:val="26"/>
        </w:rPr>
        <w:t>p; có ki</w:t>
      </w:r>
      <w:r w:rsidRPr="00DB23C7">
        <w:rPr>
          <w:rFonts w:ascii="Times New Roman" w:hAnsi="Times New Roman" w:cs="Times New Roman"/>
          <w:sz w:val="26"/>
          <w:szCs w:val="26"/>
        </w:rPr>
        <w:t>ế</w:t>
      </w:r>
      <w:r w:rsidRPr="00DB23C7">
        <w:rPr>
          <w:rFonts w:ascii="Times New Roman" w:hAnsi="Times New Roman" w:cs="Times New Roman"/>
          <w:sz w:val="26"/>
          <w:szCs w:val="26"/>
        </w:rPr>
        <w:t>n th</w:t>
      </w:r>
      <w:r w:rsidRPr="00DB23C7">
        <w:rPr>
          <w:rFonts w:ascii="Times New Roman" w:hAnsi="Times New Roman" w:cs="Times New Roman"/>
          <w:sz w:val="26"/>
          <w:szCs w:val="26"/>
        </w:rPr>
        <w:t>ứ</w:t>
      </w:r>
      <w:r w:rsidRPr="00DB23C7">
        <w:rPr>
          <w:rFonts w:ascii="Times New Roman" w:hAnsi="Times New Roman" w:cs="Times New Roman"/>
          <w:sz w:val="26"/>
          <w:szCs w:val="26"/>
        </w:rPr>
        <w:t>c – k</w:t>
      </w:r>
      <w:r w:rsidRPr="00DB23C7">
        <w:rPr>
          <w:rFonts w:ascii="Times New Roman" w:hAnsi="Times New Roman" w:cs="Times New Roman"/>
          <w:sz w:val="26"/>
          <w:szCs w:val="26"/>
        </w:rPr>
        <w:t>ỹ</w:t>
      </w:r>
      <w:r w:rsidRPr="00DB23C7">
        <w:rPr>
          <w:rFonts w:ascii="Times New Roman" w:hAnsi="Times New Roman" w:cs="Times New Roman"/>
          <w:sz w:val="26"/>
          <w:szCs w:val="26"/>
        </w:rPr>
        <w:t xml:space="preserve"> năng – đ</w:t>
      </w:r>
      <w:r w:rsidRPr="00DB23C7">
        <w:rPr>
          <w:rFonts w:ascii="Times New Roman" w:hAnsi="Times New Roman" w:cs="Times New Roman"/>
          <w:sz w:val="26"/>
          <w:szCs w:val="26"/>
        </w:rPr>
        <w:t>ạ</w:t>
      </w:r>
      <w:r w:rsidRPr="00DB23C7">
        <w:rPr>
          <w:rFonts w:ascii="Times New Roman" w:hAnsi="Times New Roman" w:cs="Times New Roman"/>
          <w:sz w:val="26"/>
          <w:szCs w:val="26"/>
        </w:rPr>
        <w:t>o đ</w:t>
      </w:r>
      <w:r w:rsidRPr="00DB23C7">
        <w:rPr>
          <w:rFonts w:ascii="Times New Roman" w:hAnsi="Times New Roman" w:cs="Times New Roman"/>
          <w:sz w:val="26"/>
          <w:szCs w:val="26"/>
        </w:rPr>
        <w:t>ứ</w:t>
      </w:r>
      <w:r w:rsidRPr="00DB23C7">
        <w:rPr>
          <w:rFonts w:ascii="Times New Roman" w:hAnsi="Times New Roman" w:cs="Times New Roman"/>
          <w:sz w:val="26"/>
          <w:szCs w:val="26"/>
        </w:rPr>
        <w:t>c ngh</w:t>
      </w:r>
      <w:r w:rsidRPr="00DB23C7">
        <w:rPr>
          <w:rFonts w:ascii="Times New Roman" w:hAnsi="Times New Roman" w:cs="Times New Roman"/>
          <w:sz w:val="26"/>
          <w:szCs w:val="26"/>
        </w:rPr>
        <w:t>ề</w:t>
      </w:r>
      <w:r w:rsidRPr="00DB23C7">
        <w:rPr>
          <w:rFonts w:ascii="Times New Roman" w:hAnsi="Times New Roman" w:cs="Times New Roman"/>
          <w:sz w:val="26"/>
          <w:szCs w:val="26"/>
        </w:rPr>
        <w:t xml:space="preserve"> nghi</w:t>
      </w:r>
      <w:r w:rsidRPr="00DB23C7">
        <w:rPr>
          <w:rFonts w:ascii="Times New Roman" w:hAnsi="Times New Roman" w:cs="Times New Roman"/>
          <w:sz w:val="26"/>
          <w:szCs w:val="26"/>
        </w:rPr>
        <w:t>ệ</w:t>
      </w:r>
      <w:r w:rsidRPr="00DB23C7">
        <w:rPr>
          <w:rFonts w:ascii="Times New Roman" w:hAnsi="Times New Roman" w:cs="Times New Roman"/>
          <w:sz w:val="26"/>
          <w:szCs w:val="26"/>
        </w:rPr>
        <w:t>p; tư duy đ</w:t>
      </w:r>
      <w:r w:rsidRPr="00DB23C7">
        <w:rPr>
          <w:rFonts w:ascii="Times New Roman" w:hAnsi="Times New Roman" w:cs="Times New Roman"/>
          <w:sz w:val="26"/>
          <w:szCs w:val="26"/>
        </w:rPr>
        <w:t>ộ</w:t>
      </w:r>
      <w:r w:rsidRPr="00DB23C7">
        <w:rPr>
          <w:rFonts w:ascii="Times New Roman" w:hAnsi="Times New Roman" w:cs="Times New Roman"/>
          <w:sz w:val="26"/>
          <w:szCs w:val="26"/>
        </w:rPr>
        <w:t>c l</w:t>
      </w:r>
      <w:r w:rsidRPr="00DB23C7">
        <w:rPr>
          <w:rFonts w:ascii="Times New Roman" w:hAnsi="Times New Roman" w:cs="Times New Roman"/>
          <w:sz w:val="26"/>
          <w:szCs w:val="26"/>
        </w:rPr>
        <w:t>ậ</w:t>
      </w:r>
      <w:r w:rsidRPr="00DB23C7">
        <w:rPr>
          <w:rFonts w:ascii="Times New Roman" w:hAnsi="Times New Roman" w:cs="Times New Roman"/>
          <w:sz w:val="26"/>
          <w:szCs w:val="26"/>
        </w:rPr>
        <w:t>p và kh</w:t>
      </w:r>
      <w:r w:rsidRPr="00DB23C7">
        <w:rPr>
          <w:rFonts w:ascii="Times New Roman" w:hAnsi="Times New Roman" w:cs="Times New Roman"/>
          <w:sz w:val="26"/>
          <w:szCs w:val="26"/>
        </w:rPr>
        <w:t>ả</w:t>
      </w:r>
      <w:r w:rsidRPr="00DB23C7">
        <w:rPr>
          <w:rFonts w:ascii="Times New Roman" w:hAnsi="Times New Roman" w:cs="Times New Roman"/>
          <w:sz w:val="26"/>
          <w:szCs w:val="26"/>
        </w:rPr>
        <w:t xml:space="preserve"> nă</w:t>
      </w:r>
      <w:r w:rsidRPr="00DB23C7">
        <w:rPr>
          <w:rFonts w:ascii="Times New Roman" w:hAnsi="Times New Roman" w:cs="Times New Roman"/>
          <w:sz w:val="26"/>
          <w:szCs w:val="26"/>
        </w:rPr>
        <w:t>ng thích nghi v</w:t>
      </w:r>
      <w:r w:rsidRPr="00DB23C7">
        <w:rPr>
          <w:rFonts w:ascii="Times New Roman" w:hAnsi="Times New Roman" w:cs="Times New Roman"/>
          <w:sz w:val="26"/>
          <w:szCs w:val="26"/>
        </w:rPr>
        <w:t>ớ</w:t>
      </w:r>
      <w:r w:rsidRPr="00DB23C7">
        <w:rPr>
          <w:rFonts w:ascii="Times New Roman" w:hAnsi="Times New Roman" w:cs="Times New Roman"/>
          <w:sz w:val="26"/>
          <w:szCs w:val="26"/>
        </w:rPr>
        <w:t>i môi trư</w:t>
      </w:r>
      <w:r w:rsidRPr="00DB23C7">
        <w:rPr>
          <w:rFonts w:ascii="Times New Roman" w:hAnsi="Times New Roman" w:cs="Times New Roman"/>
          <w:sz w:val="26"/>
          <w:szCs w:val="26"/>
        </w:rPr>
        <w:t>ờ</w:t>
      </w:r>
      <w:r w:rsidRPr="00DB23C7">
        <w:rPr>
          <w:rFonts w:ascii="Times New Roman" w:hAnsi="Times New Roman" w:cs="Times New Roman"/>
          <w:sz w:val="26"/>
          <w:szCs w:val="26"/>
        </w:rPr>
        <w:t>ng thay đ</w:t>
      </w:r>
      <w:r w:rsidRPr="00DB23C7">
        <w:rPr>
          <w:rFonts w:ascii="Times New Roman" w:hAnsi="Times New Roman" w:cs="Times New Roman"/>
          <w:sz w:val="26"/>
          <w:szCs w:val="26"/>
        </w:rPr>
        <w:t>ổ</w:t>
      </w:r>
      <w:r w:rsidRPr="00DB23C7">
        <w:rPr>
          <w:rFonts w:ascii="Times New Roman" w:hAnsi="Times New Roman" w:cs="Times New Roman"/>
          <w:sz w:val="26"/>
          <w:szCs w:val="26"/>
        </w:rPr>
        <w:t>i.</w:t>
      </w:r>
    </w:p>
    <w:p w:rsidR="00225319" w:rsidRPr="00DB23C7" w:rsidRDefault="001D21FC" w:rsidP="00DB23C7">
      <w:pPr>
        <w:spacing w:after="120"/>
        <w:rPr>
          <w:rFonts w:ascii="Times New Roman" w:hAnsi="Times New Roman" w:cs="Times New Roman"/>
          <w:sz w:val="26"/>
          <w:szCs w:val="26"/>
        </w:rPr>
      </w:pPr>
      <w:r w:rsidRPr="00DB23C7">
        <w:rPr>
          <w:rFonts w:ascii="Times New Roman" w:hAnsi="Times New Roman" w:cs="Times New Roman"/>
          <w:sz w:val="26"/>
          <w:szCs w:val="26"/>
        </w:rPr>
        <w:t>M</w:t>
      </w:r>
      <w:r w:rsidRPr="00DB23C7">
        <w:rPr>
          <w:rFonts w:ascii="Times New Roman" w:hAnsi="Times New Roman" w:cs="Times New Roman"/>
          <w:sz w:val="26"/>
          <w:szCs w:val="26"/>
        </w:rPr>
        <w:t>ụ</w:t>
      </w:r>
      <w:r w:rsidRPr="00DB23C7">
        <w:rPr>
          <w:rFonts w:ascii="Times New Roman" w:hAnsi="Times New Roman" w:cs="Times New Roman"/>
          <w:sz w:val="26"/>
          <w:szCs w:val="26"/>
        </w:rPr>
        <w:t>c tiêu c</w:t>
      </w:r>
      <w:r w:rsidRPr="00DB23C7">
        <w:rPr>
          <w:rFonts w:ascii="Times New Roman" w:hAnsi="Times New Roman" w:cs="Times New Roman"/>
          <w:sz w:val="26"/>
          <w:szCs w:val="26"/>
        </w:rPr>
        <w:t>ụ</w:t>
      </w:r>
      <w:r w:rsidRPr="00DB23C7">
        <w:rPr>
          <w:rFonts w:ascii="Times New Roman" w:hAnsi="Times New Roman" w:cs="Times New Roman"/>
          <w:sz w:val="26"/>
          <w:szCs w:val="26"/>
        </w:rPr>
        <w:t xml:space="preserve"> th</w:t>
      </w:r>
      <w:r w:rsidRPr="00DB23C7">
        <w:rPr>
          <w:rFonts w:ascii="Times New Roman" w:hAnsi="Times New Roman" w:cs="Times New Roman"/>
          <w:sz w:val="26"/>
          <w:szCs w:val="26"/>
        </w:rPr>
        <w:t>ể</w:t>
      </w:r>
      <w:r w:rsidRPr="00DB23C7">
        <w:rPr>
          <w:rFonts w:ascii="Times New Roman" w:hAnsi="Times New Roman" w:cs="Times New Roman"/>
          <w:sz w:val="26"/>
          <w:szCs w:val="26"/>
        </w:rPr>
        <w:t>:</w:t>
      </w:r>
    </w:p>
    <w:p w:rsidR="00DB23C7" w:rsidRPr="00DB23C7" w:rsidRDefault="00DB23C7" w:rsidP="00DB23C7">
      <w:pPr>
        <w:pStyle w:val="ListParagraph"/>
        <w:numPr>
          <w:ilvl w:val="0"/>
          <w:numId w:val="10"/>
        </w:numPr>
        <w:spacing w:after="120"/>
        <w:rPr>
          <w:rFonts w:ascii="Times New Roman" w:hAnsi="Times New Roman" w:cs="Times New Roman"/>
          <w:sz w:val="26"/>
          <w:szCs w:val="26"/>
        </w:rPr>
      </w:pPr>
      <w:r w:rsidRPr="00DB23C7">
        <w:rPr>
          <w:rFonts w:ascii="Times New Roman" w:hAnsi="Times New Roman" w:cs="Times New Roman"/>
          <w:sz w:val="26"/>
          <w:szCs w:val="26"/>
        </w:rPr>
        <w:t>Cung cấp cho sinh viên những kiến thức cơ bản về kinh tế - xã hội và chuyên môn trong lĩnh vực kế toán.</w:t>
      </w:r>
    </w:p>
    <w:p w:rsidR="00DB23C7" w:rsidRPr="00DB23C7" w:rsidRDefault="00DB23C7" w:rsidP="00DB23C7">
      <w:pPr>
        <w:pStyle w:val="ListParagraph"/>
        <w:numPr>
          <w:ilvl w:val="0"/>
          <w:numId w:val="10"/>
        </w:numPr>
        <w:spacing w:after="120"/>
        <w:rPr>
          <w:rFonts w:ascii="Times New Roman" w:hAnsi="Times New Roman" w:cs="Times New Roman"/>
          <w:sz w:val="26"/>
          <w:szCs w:val="26"/>
        </w:rPr>
      </w:pPr>
      <w:r w:rsidRPr="00DB23C7">
        <w:rPr>
          <w:rFonts w:ascii="Times New Roman" w:hAnsi="Times New Roman" w:cs="Times New Roman"/>
          <w:sz w:val="26"/>
          <w:szCs w:val="26"/>
        </w:rPr>
        <w:t>Trang bị cho sinh viên các kỹ năng nghiên cứu, phân tích, lập kế hoạch và tư vấn để thực hành và quản lý hiệu quả trong lĩnh vực kế toán và kiểm toán.</w:t>
      </w:r>
    </w:p>
    <w:p w:rsidR="00DB23C7" w:rsidRPr="00DB23C7" w:rsidRDefault="00DB23C7" w:rsidP="00DB23C7">
      <w:pPr>
        <w:pStyle w:val="ListParagraph"/>
        <w:numPr>
          <w:ilvl w:val="0"/>
          <w:numId w:val="10"/>
        </w:numPr>
        <w:spacing w:after="120"/>
        <w:rPr>
          <w:rFonts w:ascii="Times New Roman" w:hAnsi="Times New Roman" w:cs="Times New Roman"/>
          <w:sz w:val="26"/>
          <w:szCs w:val="26"/>
        </w:rPr>
      </w:pPr>
      <w:r w:rsidRPr="00DB23C7">
        <w:rPr>
          <w:rFonts w:ascii="Times New Roman" w:hAnsi="Times New Roman" w:cs="Times New Roman"/>
          <w:sz w:val="26"/>
          <w:szCs w:val="26"/>
        </w:rPr>
        <w:t>Nâng cao khả năng sáng tạo, linh hoạt và khả năng chuyển giao của học sinh đáp ứng yêu cầu hội nhập kinh tế quốc tế.</w:t>
      </w:r>
    </w:p>
    <w:p w:rsidR="00DB23C7" w:rsidRPr="00DB23C7" w:rsidRDefault="00DB23C7" w:rsidP="00DB23C7">
      <w:pPr>
        <w:pStyle w:val="ListParagraph"/>
        <w:numPr>
          <w:ilvl w:val="0"/>
          <w:numId w:val="10"/>
        </w:numPr>
        <w:spacing w:after="120"/>
        <w:rPr>
          <w:rFonts w:ascii="Times New Roman" w:hAnsi="Times New Roman" w:cs="Times New Roman"/>
          <w:sz w:val="26"/>
          <w:szCs w:val="26"/>
        </w:rPr>
      </w:pPr>
      <w:r w:rsidRPr="00DB23C7">
        <w:rPr>
          <w:rFonts w:ascii="Times New Roman" w:hAnsi="Times New Roman" w:cs="Times New Roman"/>
          <w:sz w:val="26"/>
          <w:szCs w:val="26"/>
        </w:rPr>
        <w:lastRenderedPageBreak/>
        <w:t>Chuẩn bị cho sinh viên một giá trị nghề nghiệp vững chắc, thái độ, đạo đức và phẩm chất cần thiết cho sự phát triển bền vững.</w:t>
      </w:r>
    </w:p>
    <w:p w:rsidR="00DB23C7" w:rsidRPr="00DB23C7" w:rsidRDefault="00DB23C7" w:rsidP="00DB23C7">
      <w:pPr>
        <w:pStyle w:val="ListParagraph"/>
        <w:numPr>
          <w:ilvl w:val="0"/>
          <w:numId w:val="10"/>
        </w:numPr>
        <w:spacing w:after="120"/>
        <w:rPr>
          <w:rFonts w:ascii="Times New Roman" w:hAnsi="Times New Roman" w:cs="Times New Roman"/>
          <w:sz w:val="26"/>
          <w:szCs w:val="26"/>
        </w:rPr>
      </w:pPr>
      <w:r w:rsidRPr="00DB23C7">
        <w:rPr>
          <w:rFonts w:ascii="Times New Roman" w:hAnsi="Times New Roman" w:cs="Times New Roman"/>
          <w:sz w:val="26"/>
          <w:szCs w:val="26"/>
        </w:rPr>
        <w:t>Đào tạo sinh viên trở thành những người học tập suốt đời, có khả năng học tập ở bậc cao hơn và đáp ứng yêu cầu chứng chỉ nghề nghiệp kế toán.</w:t>
      </w:r>
    </w:p>
    <w:p w:rsidR="00225319" w:rsidRPr="00DB23C7" w:rsidRDefault="00DB23C7" w:rsidP="00DB23C7">
      <w:pPr>
        <w:pStyle w:val="Heading2"/>
        <w:spacing w:before="0" w:after="120"/>
        <w:rPr>
          <w:rFonts w:ascii="Times New Roman" w:hAnsi="Times New Roman" w:cs="Times New Roman"/>
        </w:rPr>
      </w:pPr>
      <w:r w:rsidRPr="00DB23C7">
        <w:rPr>
          <w:rFonts w:ascii="Times New Roman" w:hAnsi="Times New Roman" w:cs="Times New Roman"/>
        </w:rPr>
        <w:t>4</w:t>
      </w:r>
      <w:r w:rsidR="001D21FC" w:rsidRPr="00DB23C7">
        <w:rPr>
          <w:rFonts w:ascii="Times New Roman" w:hAnsi="Times New Roman" w:cs="Times New Roman"/>
        </w:rPr>
        <w:t>. Chu</w:t>
      </w:r>
      <w:r w:rsidR="001D21FC" w:rsidRPr="00DB23C7">
        <w:rPr>
          <w:rFonts w:ascii="Times New Roman" w:hAnsi="Times New Roman" w:cs="Times New Roman"/>
        </w:rPr>
        <w:t>ẩ</w:t>
      </w:r>
      <w:r w:rsidR="001D21FC" w:rsidRPr="00DB23C7">
        <w:rPr>
          <w:rFonts w:ascii="Times New Roman" w:hAnsi="Times New Roman" w:cs="Times New Roman"/>
        </w:rPr>
        <w:t>n đ</w:t>
      </w:r>
      <w:r w:rsidR="001D21FC" w:rsidRPr="00DB23C7">
        <w:rPr>
          <w:rFonts w:ascii="Times New Roman" w:hAnsi="Times New Roman" w:cs="Times New Roman"/>
        </w:rPr>
        <w:t>ầ</w:t>
      </w:r>
      <w:r w:rsidR="001D21FC" w:rsidRPr="00DB23C7">
        <w:rPr>
          <w:rFonts w:ascii="Times New Roman" w:hAnsi="Times New Roman" w:cs="Times New Roman"/>
        </w:rPr>
        <w:t>u ra</w:t>
      </w:r>
    </w:p>
    <w:tbl>
      <w:tblPr>
        <w:tblStyle w:val="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04"/>
        <w:gridCol w:w="1366"/>
      </w:tblGrid>
      <w:tr w:rsidR="00DB23C7" w:rsidRPr="00DB23C7" w:rsidTr="00F4469D">
        <w:trPr>
          <w:trHeight w:val="715"/>
        </w:trPr>
        <w:tc>
          <w:tcPr>
            <w:tcW w:w="7650"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Chuẩn đầu ra</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Mức độ *</w:t>
            </w:r>
          </w:p>
        </w:tc>
      </w:tr>
      <w:tr w:rsidR="00DB23C7" w:rsidRPr="00DB23C7" w:rsidTr="00F4469D">
        <w:trPr>
          <w:cantSplit/>
          <w:trHeight w:val="794"/>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1. Áp dụng kiến thức cơ bản thuộc khối kiến thức giáo dục đại cương để giải quyết các vấn đề kinh tế xã hội.</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 xml:space="preserve">PLO 2. Phân tích và giải quyết các vấn đề trong lĩnh vực kế toán, kiểm toán, kinh doanh và tài chính. </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4</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3. Phân tích và giải quyết các vấn đề chuyên sâu trong lĩnh vực kế toán.</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4</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4. Thể hiện tư duy phản biện, tư duy logic và xét đoán nghề nghiệp phù hợp trong công việc.</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5. Thể hiện khả năng hợp tác, giao tiếp, tư vấn, thương lượng, giải quyết xung đột hiệu quả trong các môi trường và tình huống khác nhau.</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6. Thể hiện khả năng tổ chức, lãnh đạo trong học tập và công việc.</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7. Ứng dụng công nghệ thông tin tiên tiến trong việc tổ chức, quản lý, xử lý công việc kế toán.</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8. Thể hiện tinh thần làm việc độc lập, năng lực tự học rèn luyện và phát triển nghề nghiệp cá nhân suốt đời.</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9. Tuân thủ pháp luật và chuẩn mực nghề nghiệp kế toán.</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r w:rsidR="00DB23C7" w:rsidRPr="00DB23C7" w:rsidTr="00F4469D">
        <w:trPr>
          <w:cantSplit/>
        </w:trPr>
        <w:tc>
          <w:tcPr>
            <w:tcW w:w="7650" w:type="dxa"/>
            <w:vAlign w:val="center"/>
          </w:tcPr>
          <w:p w:rsidR="00DB23C7" w:rsidRPr="00DB23C7" w:rsidRDefault="00DB23C7" w:rsidP="00DB23C7">
            <w:pPr>
              <w:widowControl w:val="0"/>
              <w:spacing w:after="120" w:line="276" w:lineRule="auto"/>
              <w:ind w:leftChars="52" w:left="117" w:right="147" w:hanging="3"/>
              <w:jc w:val="both"/>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PLO 10. Nhận diện và phân tích được tác động của những hành vi ảnh hưởng đến sự phát triển bền vững của xã hội.</w:t>
            </w:r>
          </w:p>
        </w:tc>
        <w:tc>
          <w:tcPr>
            <w:tcW w:w="1411" w:type="dxa"/>
            <w:vAlign w:val="center"/>
          </w:tcPr>
          <w:p w:rsidR="00DB23C7" w:rsidRPr="00DB23C7" w:rsidRDefault="00DB23C7" w:rsidP="00DB23C7">
            <w:pPr>
              <w:widowControl w:val="0"/>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3</w:t>
            </w:r>
          </w:p>
        </w:tc>
      </w:tr>
    </w:tbl>
    <w:p w:rsidR="00DB23C7" w:rsidRPr="00DB23C7" w:rsidRDefault="00DB23C7" w:rsidP="00DB23C7">
      <w:pPr>
        <w:spacing w:after="120"/>
        <w:rPr>
          <w:rFonts w:ascii="Times New Roman" w:hAnsi="Times New Roman" w:cs="Times New Roman"/>
          <w:sz w:val="26"/>
          <w:szCs w:val="26"/>
        </w:rPr>
      </w:pP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Ngo</w:t>
      </w:r>
      <w:r w:rsidRPr="00DB23C7">
        <w:rPr>
          <w:rFonts w:ascii="Times New Roman" w:hAnsi="Times New Roman" w:cs="Times New Roman"/>
          <w:sz w:val="26"/>
          <w:szCs w:val="26"/>
        </w:rPr>
        <w:t>ạ</w:t>
      </w:r>
      <w:r w:rsidRPr="00DB23C7">
        <w:rPr>
          <w:rFonts w:ascii="Times New Roman" w:hAnsi="Times New Roman" w:cs="Times New Roman"/>
          <w:sz w:val="26"/>
          <w:szCs w:val="26"/>
        </w:rPr>
        <w:t>i ng</w:t>
      </w:r>
      <w:r w:rsidRPr="00DB23C7">
        <w:rPr>
          <w:rFonts w:ascii="Times New Roman" w:hAnsi="Times New Roman" w:cs="Times New Roman"/>
          <w:sz w:val="26"/>
          <w:szCs w:val="26"/>
        </w:rPr>
        <w:t>ữ</w:t>
      </w:r>
      <w:r w:rsidRPr="00DB23C7">
        <w:rPr>
          <w:rFonts w:ascii="Times New Roman" w:hAnsi="Times New Roman" w:cs="Times New Roman"/>
          <w:sz w:val="26"/>
          <w:szCs w:val="26"/>
        </w:rPr>
        <w:t>: Đ</w:t>
      </w:r>
      <w:r w:rsidRPr="00DB23C7">
        <w:rPr>
          <w:rFonts w:ascii="Times New Roman" w:hAnsi="Times New Roman" w:cs="Times New Roman"/>
          <w:sz w:val="26"/>
          <w:szCs w:val="26"/>
        </w:rPr>
        <w:t>ạ</w:t>
      </w:r>
      <w:r w:rsidRPr="00DB23C7">
        <w:rPr>
          <w:rFonts w:ascii="Times New Roman" w:hAnsi="Times New Roman" w:cs="Times New Roman"/>
          <w:sz w:val="26"/>
          <w:szCs w:val="26"/>
        </w:rPr>
        <w:t>t b</w:t>
      </w:r>
      <w:r w:rsidRPr="00DB23C7">
        <w:rPr>
          <w:rFonts w:ascii="Times New Roman" w:hAnsi="Times New Roman" w:cs="Times New Roman"/>
          <w:sz w:val="26"/>
          <w:szCs w:val="26"/>
        </w:rPr>
        <w:t>ậ</w:t>
      </w:r>
      <w:r w:rsidRPr="00DB23C7">
        <w:rPr>
          <w:rFonts w:ascii="Times New Roman" w:hAnsi="Times New Roman" w:cs="Times New Roman"/>
          <w:sz w:val="26"/>
          <w:szCs w:val="26"/>
        </w:rPr>
        <w:t>c 3 (CT d</w:t>
      </w:r>
      <w:r w:rsidRPr="00DB23C7">
        <w:rPr>
          <w:rFonts w:ascii="Times New Roman" w:hAnsi="Times New Roman" w:cs="Times New Roman"/>
          <w:sz w:val="26"/>
          <w:szCs w:val="26"/>
        </w:rPr>
        <w:t>ạ</w:t>
      </w:r>
      <w:r w:rsidRPr="00DB23C7">
        <w:rPr>
          <w:rFonts w:ascii="Times New Roman" w:hAnsi="Times New Roman" w:cs="Times New Roman"/>
          <w:sz w:val="26"/>
          <w:szCs w:val="26"/>
        </w:rPr>
        <w:t>y chu</w:t>
      </w:r>
      <w:r w:rsidRPr="00DB23C7">
        <w:rPr>
          <w:rFonts w:ascii="Times New Roman" w:hAnsi="Times New Roman" w:cs="Times New Roman"/>
          <w:sz w:val="26"/>
          <w:szCs w:val="26"/>
        </w:rPr>
        <w:t>ẩ</w:t>
      </w:r>
      <w:r w:rsidRPr="00DB23C7">
        <w:rPr>
          <w:rFonts w:ascii="Times New Roman" w:hAnsi="Times New Roman" w:cs="Times New Roman"/>
          <w:sz w:val="26"/>
          <w:szCs w:val="26"/>
        </w:rPr>
        <w:t>n) ho</w:t>
      </w:r>
      <w:r w:rsidRPr="00DB23C7">
        <w:rPr>
          <w:rFonts w:ascii="Times New Roman" w:hAnsi="Times New Roman" w:cs="Times New Roman"/>
          <w:sz w:val="26"/>
          <w:szCs w:val="26"/>
        </w:rPr>
        <w:t>ặ</w:t>
      </w:r>
      <w:r w:rsidRPr="00DB23C7">
        <w:rPr>
          <w:rFonts w:ascii="Times New Roman" w:hAnsi="Times New Roman" w:cs="Times New Roman"/>
          <w:sz w:val="26"/>
          <w:szCs w:val="26"/>
        </w:rPr>
        <w:t>c b</w:t>
      </w:r>
      <w:r w:rsidRPr="00DB23C7">
        <w:rPr>
          <w:rFonts w:ascii="Times New Roman" w:hAnsi="Times New Roman" w:cs="Times New Roman"/>
          <w:sz w:val="26"/>
          <w:szCs w:val="26"/>
        </w:rPr>
        <w:t>ậ</w:t>
      </w:r>
      <w:r w:rsidRPr="00DB23C7">
        <w:rPr>
          <w:rFonts w:ascii="Times New Roman" w:hAnsi="Times New Roman" w:cs="Times New Roman"/>
          <w:sz w:val="26"/>
          <w:szCs w:val="26"/>
        </w:rPr>
        <w:t>c 4 (CT d</w:t>
      </w:r>
      <w:r w:rsidRPr="00DB23C7">
        <w:rPr>
          <w:rFonts w:ascii="Times New Roman" w:hAnsi="Times New Roman" w:cs="Times New Roman"/>
          <w:sz w:val="26"/>
          <w:szCs w:val="26"/>
        </w:rPr>
        <w:t>ạ</w:t>
      </w:r>
      <w:r w:rsidRPr="00DB23C7">
        <w:rPr>
          <w:rFonts w:ascii="Times New Roman" w:hAnsi="Times New Roman" w:cs="Times New Roman"/>
          <w:sz w:val="26"/>
          <w:szCs w:val="26"/>
        </w:rPr>
        <w:t>y b</w:t>
      </w:r>
      <w:r w:rsidRPr="00DB23C7">
        <w:rPr>
          <w:rFonts w:ascii="Times New Roman" w:hAnsi="Times New Roman" w:cs="Times New Roman"/>
          <w:sz w:val="26"/>
          <w:szCs w:val="26"/>
        </w:rPr>
        <w:t>ằ</w:t>
      </w:r>
      <w:r w:rsidRPr="00DB23C7">
        <w:rPr>
          <w:rFonts w:ascii="Times New Roman" w:hAnsi="Times New Roman" w:cs="Times New Roman"/>
          <w:sz w:val="26"/>
          <w:szCs w:val="26"/>
        </w:rPr>
        <w:t>ng ti</w:t>
      </w:r>
      <w:r w:rsidRPr="00DB23C7">
        <w:rPr>
          <w:rFonts w:ascii="Times New Roman" w:hAnsi="Times New Roman" w:cs="Times New Roman"/>
          <w:sz w:val="26"/>
          <w:szCs w:val="26"/>
        </w:rPr>
        <w:t>ế</w:t>
      </w:r>
      <w:r w:rsidRPr="00DB23C7">
        <w:rPr>
          <w:rFonts w:ascii="Times New Roman" w:hAnsi="Times New Roman" w:cs="Times New Roman"/>
          <w:sz w:val="26"/>
          <w:szCs w:val="26"/>
        </w:rPr>
        <w:t>ng Anh) theo Khung NLNN châu Âu.</w:t>
      </w:r>
    </w:p>
    <w:p w:rsidR="00225319" w:rsidRPr="00DB23C7" w:rsidRDefault="001D21FC"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Tin h</w:t>
      </w:r>
      <w:r w:rsidRPr="00DB23C7">
        <w:rPr>
          <w:rFonts w:ascii="Times New Roman" w:hAnsi="Times New Roman" w:cs="Times New Roman"/>
          <w:sz w:val="26"/>
          <w:szCs w:val="26"/>
        </w:rPr>
        <w:t>ọ</w:t>
      </w:r>
      <w:r w:rsidRPr="00DB23C7">
        <w:rPr>
          <w:rFonts w:ascii="Times New Roman" w:hAnsi="Times New Roman" w:cs="Times New Roman"/>
          <w:sz w:val="26"/>
          <w:szCs w:val="26"/>
        </w:rPr>
        <w:t>c: MOS ≥ 2/3 (Excel, Word, PowerPoint).</w:t>
      </w:r>
    </w:p>
    <w:p w:rsidR="00DB23C7" w:rsidRPr="00DB23C7" w:rsidRDefault="00DB23C7" w:rsidP="00DB23C7">
      <w:pPr>
        <w:pStyle w:val="Heading2"/>
        <w:spacing w:before="0" w:after="120"/>
        <w:rPr>
          <w:rFonts w:ascii="Times New Roman" w:hAnsi="Times New Roman" w:cs="Times New Roman"/>
        </w:rPr>
      </w:pPr>
      <w:r w:rsidRPr="00DB23C7">
        <w:rPr>
          <w:rFonts w:ascii="Times New Roman" w:hAnsi="Times New Roman" w:cs="Times New Roman"/>
        </w:rPr>
        <w:lastRenderedPageBreak/>
        <w:t>5. Cơ hội nghề nghiệp</w:t>
      </w:r>
    </w:p>
    <w:p w:rsidR="00DB23C7" w:rsidRPr="00DB23C7" w:rsidRDefault="00DB23C7"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Kế toán viên, kiểm toán viên, tư vấn thuế, tài chính trong doanh nghiệp, tổ chức, cơ quan nhà nước.</w:t>
      </w:r>
    </w:p>
    <w:p w:rsidR="00DB23C7" w:rsidRPr="00DB23C7" w:rsidRDefault="00DB23C7"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Chuyên viên kiểm toán nội bộ, kiểm soát nội bộ tại DN, ngân hàng, tổ chức quốc tế.</w:t>
      </w:r>
    </w:p>
    <w:p w:rsidR="00DB23C7" w:rsidRPr="00DB23C7" w:rsidRDefault="00DB23C7"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Trợ giảng, giảng viên tại các cơ sở đào tạo.</w:t>
      </w:r>
    </w:p>
    <w:p w:rsidR="00DB23C7" w:rsidRPr="00DB23C7" w:rsidRDefault="00DB23C7" w:rsidP="00DB23C7">
      <w:pPr>
        <w:pStyle w:val="ListBullet"/>
        <w:spacing w:after="120"/>
        <w:rPr>
          <w:rFonts w:ascii="Times New Roman" w:hAnsi="Times New Roman" w:cs="Times New Roman"/>
          <w:sz w:val="26"/>
          <w:szCs w:val="26"/>
        </w:rPr>
      </w:pPr>
      <w:r w:rsidRPr="00DB23C7">
        <w:rPr>
          <w:rFonts w:ascii="Times New Roman" w:hAnsi="Times New Roman" w:cs="Times New Roman"/>
          <w:sz w:val="26"/>
          <w:szCs w:val="26"/>
        </w:rPr>
        <w:t>Học tiếp cao học, nghiên cứu sinh hoặc chứng chỉ quốc tế (ACCA, ICAEW, CPA…).</w:t>
      </w:r>
    </w:p>
    <w:p w:rsidR="00DB23C7" w:rsidRPr="00DB23C7" w:rsidRDefault="00DB23C7" w:rsidP="00DB23C7">
      <w:pPr>
        <w:pStyle w:val="Heading1"/>
        <w:spacing w:before="0" w:after="120"/>
        <w:rPr>
          <w:rFonts w:ascii="Times New Roman" w:hAnsi="Times New Roman" w:cs="Times New Roman"/>
          <w:color w:val="4F81BD" w:themeColor="accent1"/>
          <w:sz w:val="26"/>
          <w:szCs w:val="26"/>
        </w:rPr>
      </w:pPr>
      <w:r w:rsidRPr="00DB23C7">
        <w:rPr>
          <w:rFonts w:ascii="Times New Roman" w:hAnsi="Times New Roman" w:cs="Times New Roman"/>
          <w:color w:val="4F81BD" w:themeColor="accent1"/>
          <w:sz w:val="26"/>
          <w:szCs w:val="26"/>
        </w:rPr>
        <w:t>6. Cơ hội học tập nâng cao</w:t>
      </w:r>
    </w:p>
    <w:p w:rsidR="00DB23C7" w:rsidRPr="00DB23C7" w:rsidRDefault="00DB23C7" w:rsidP="00DB23C7">
      <w:pPr>
        <w:spacing w:after="120"/>
        <w:rPr>
          <w:rFonts w:ascii="Times New Roman" w:hAnsi="Times New Roman" w:cs="Times New Roman"/>
          <w:sz w:val="26"/>
          <w:szCs w:val="26"/>
        </w:rPr>
      </w:pPr>
      <w:r w:rsidRPr="00DB23C7">
        <w:rPr>
          <w:rFonts w:ascii="Times New Roman" w:hAnsi="Times New Roman" w:cs="Times New Roman"/>
          <w:sz w:val="26"/>
          <w:szCs w:val="26"/>
        </w:rPr>
        <w:t>- Có thể tiếp tục học cao học ngành Kế toán – Kiểm toán trong và ngoài nước.</w:t>
      </w:r>
      <w:r w:rsidRPr="00DB23C7">
        <w:rPr>
          <w:rFonts w:ascii="Times New Roman" w:hAnsi="Times New Roman" w:cs="Times New Roman"/>
          <w:sz w:val="26"/>
          <w:szCs w:val="26"/>
        </w:rPr>
        <w:br/>
        <w:t>- Được công nhận tín chỉ để học chuyển tiếp hoặc liên thông quốc tế.</w:t>
      </w:r>
    </w:p>
    <w:p w:rsidR="00225319" w:rsidRPr="00DB23C7" w:rsidRDefault="00DB23C7" w:rsidP="00DB23C7">
      <w:pPr>
        <w:pStyle w:val="Heading2"/>
        <w:spacing w:before="0" w:after="120"/>
        <w:rPr>
          <w:rFonts w:ascii="Times New Roman" w:hAnsi="Times New Roman" w:cs="Times New Roman"/>
        </w:rPr>
      </w:pPr>
      <w:bookmarkStart w:id="0" w:name="_GoBack"/>
      <w:bookmarkEnd w:id="0"/>
      <w:r w:rsidRPr="00DB23C7">
        <w:rPr>
          <w:rFonts w:ascii="Times New Roman" w:hAnsi="Times New Roman" w:cs="Times New Roman"/>
        </w:rPr>
        <w:t>7</w:t>
      </w:r>
      <w:r w:rsidR="001D21FC" w:rsidRPr="00DB23C7">
        <w:rPr>
          <w:rFonts w:ascii="Times New Roman" w:hAnsi="Times New Roman" w:cs="Times New Roman"/>
        </w:rPr>
        <w:t>. C</w:t>
      </w:r>
      <w:r w:rsidR="001D21FC" w:rsidRPr="00DB23C7">
        <w:rPr>
          <w:rFonts w:ascii="Times New Roman" w:hAnsi="Times New Roman" w:cs="Times New Roman"/>
        </w:rPr>
        <w:t>ấ</w:t>
      </w:r>
      <w:r w:rsidR="001D21FC" w:rsidRPr="00DB23C7">
        <w:rPr>
          <w:rFonts w:ascii="Times New Roman" w:hAnsi="Times New Roman" w:cs="Times New Roman"/>
        </w:rPr>
        <w:t>u trúc chương trình (120 tín ch</w:t>
      </w:r>
      <w:r w:rsidR="001D21FC" w:rsidRPr="00DB23C7">
        <w:rPr>
          <w:rFonts w:ascii="Times New Roman" w:hAnsi="Times New Roman" w:cs="Times New Roman"/>
        </w:rPr>
        <w:t>ỉ</w:t>
      </w:r>
      <w:r w:rsidR="001D21FC" w:rsidRPr="00DB23C7">
        <w:rPr>
          <w:rFonts w:ascii="Times New Roman" w:hAnsi="Times New Roman" w:cs="Times New Roman"/>
        </w:rPr>
        <w:t>)</w:t>
      </w:r>
    </w:p>
    <w:tbl>
      <w:tblPr>
        <w:tblStyle w:val="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2"/>
        <w:gridCol w:w="1356"/>
        <w:gridCol w:w="2572"/>
      </w:tblGrid>
      <w:tr w:rsidR="00DB23C7" w:rsidRPr="00DB23C7" w:rsidTr="00F4469D">
        <w:trPr>
          <w:trHeight w:val="637"/>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Kiến thức</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Khối lượng</w:t>
            </w:r>
          </w:p>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(tín chỉ)</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64"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Ghi chú</w:t>
            </w:r>
          </w:p>
        </w:tc>
      </w:tr>
      <w:tr w:rsidR="00DB23C7" w:rsidRPr="00DB23C7" w:rsidTr="00F4469D">
        <w:trPr>
          <w:trHeight w:val="270"/>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120" w:firstLine="0"/>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1. Kiến thức giáo dục đại cương</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34</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right="84" w:firstLine="0"/>
              <w:jc w:val="center"/>
              <w:rPr>
                <w:rFonts w:ascii="Times New Roman" w:eastAsia="Times New Roman" w:hAnsi="Times New Roman" w:cs="Times New Roman"/>
                <w:color w:val="000000" w:themeColor="text1"/>
                <w:sz w:val="26"/>
                <w:szCs w:val="26"/>
              </w:rPr>
            </w:pPr>
          </w:p>
        </w:tc>
      </w:tr>
      <w:tr w:rsidR="00DB23C7" w:rsidRPr="00DB23C7" w:rsidTr="00F4469D">
        <w:trPr>
          <w:trHeight w:val="578"/>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120" w:firstLine="0"/>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1.1. Các học phần lý luận chính trị Mác –Lênin và Tư tưởng Hồ Chí Minh (bắt buộc)</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11</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p>
        </w:tc>
      </w:tr>
      <w:tr w:rsidR="00DB23C7" w:rsidRPr="00DB23C7" w:rsidTr="00F4469D">
        <w:trPr>
          <w:trHeight w:val="432"/>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firstLine="0"/>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 xml:space="preserve">  1.2. Các học phần của Trường (bắt buộc)</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15</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Trường quy định bắt buộc</w:t>
            </w:r>
          </w:p>
        </w:tc>
      </w:tr>
      <w:tr w:rsidR="00DB23C7" w:rsidRPr="00DB23C7" w:rsidTr="00F4469D">
        <w:trPr>
          <w:trHeight w:val="653"/>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120" w:firstLine="0"/>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1.3. Các học phần của Trường (tự chọn)</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8</w:t>
            </w:r>
          </w:p>
        </w:tc>
        <w:tc>
          <w:tcPr>
            <w:tcW w:w="1483" w:type="pct"/>
            <w:vAlign w:val="center"/>
          </w:tcPr>
          <w:p w:rsidR="00DB23C7" w:rsidRPr="00DB23C7" w:rsidRDefault="00DB23C7" w:rsidP="00DB23C7">
            <w:pPr>
              <w:widowControl w:val="0"/>
              <w:spacing w:after="120" w:line="276" w:lineRule="auto"/>
              <w:ind w:left="1" w:right="84" w:hanging="3"/>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SV tự chọn từ tổ hợp của Trường</w:t>
            </w:r>
          </w:p>
        </w:tc>
      </w:tr>
      <w:tr w:rsidR="00DB23C7" w:rsidRPr="00DB23C7" w:rsidTr="00F4469D">
        <w:trPr>
          <w:trHeight w:val="299"/>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right="90"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2. Kiến thức giáo dục chuyên nghiệp</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86</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p>
        </w:tc>
      </w:tr>
      <w:tr w:rsidR="00DB23C7" w:rsidRPr="00DB23C7" w:rsidTr="00F4469D">
        <w:trPr>
          <w:trHeight w:val="480"/>
        </w:trPr>
        <w:tc>
          <w:tcPr>
            <w:tcW w:w="2735" w:type="pct"/>
            <w:tcBorders>
              <w:bottom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2.1. Kiến thức cơ sở khối ngành (bắt buộc)</w:t>
            </w:r>
          </w:p>
        </w:tc>
        <w:tc>
          <w:tcPr>
            <w:tcW w:w="782" w:type="pct"/>
            <w:tcBorders>
              <w:bottom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15</w:t>
            </w:r>
          </w:p>
        </w:tc>
        <w:tc>
          <w:tcPr>
            <w:tcW w:w="1483" w:type="pct"/>
            <w:tcBorders>
              <w:bottom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p>
        </w:tc>
      </w:tr>
      <w:tr w:rsidR="00DB23C7" w:rsidRPr="00DB23C7" w:rsidTr="00F4469D">
        <w:trPr>
          <w:trHeight w:val="306"/>
        </w:trPr>
        <w:tc>
          <w:tcPr>
            <w:tcW w:w="2735"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2.2. Kiến thức cơ sở nhóm ngành</w:t>
            </w:r>
          </w:p>
        </w:tc>
        <w:tc>
          <w:tcPr>
            <w:tcW w:w="782"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8</w:t>
            </w:r>
          </w:p>
        </w:tc>
        <w:tc>
          <w:tcPr>
            <w:tcW w:w="14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B23C7" w:rsidRPr="00DB23C7" w:rsidRDefault="00DB23C7" w:rsidP="00DB23C7">
            <w:pPr>
              <w:widowControl w:val="0"/>
              <w:spacing w:after="120" w:line="276" w:lineRule="auto"/>
              <w:ind w:left="1" w:right="80" w:hanging="3"/>
              <w:rPr>
                <w:rFonts w:ascii="Times New Roman" w:eastAsia="Times New Roman" w:hAnsi="Times New Roman" w:cs="Times New Roman"/>
                <w:color w:val="000000" w:themeColor="text1"/>
                <w:sz w:val="26"/>
                <w:szCs w:val="26"/>
              </w:rPr>
            </w:pPr>
          </w:p>
        </w:tc>
      </w:tr>
      <w:tr w:rsidR="00DB23C7" w:rsidRPr="00DB23C7" w:rsidTr="00F4469D">
        <w:trPr>
          <w:trHeight w:val="352"/>
        </w:trPr>
        <w:tc>
          <w:tcPr>
            <w:tcW w:w="2735"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2.3. Kiến thức cơ sở ngành (bắt buộc)</w:t>
            </w:r>
          </w:p>
        </w:tc>
        <w:tc>
          <w:tcPr>
            <w:tcW w:w="782"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5</w:t>
            </w:r>
          </w:p>
        </w:tc>
        <w:tc>
          <w:tcPr>
            <w:tcW w:w="14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B23C7" w:rsidRPr="00DB23C7" w:rsidRDefault="00DB23C7" w:rsidP="00DB23C7">
            <w:pPr>
              <w:widowControl w:val="0"/>
              <w:spacing w:after="120" w:line="276" w:lineRule="auto"/>
              <w:ind w:left="1" w:right="80" w:hanging="3"/>
              <w:rPr>
                <w:rFonts w:ascii="Times New Roman" w:eastAsia="Times New Roman" w:hAnsi="Times New Roman" w:cs="Times New Roman"/>
                <w:color w:val="000000" w:themeColor="text1"/>
                <w:sz w:val="26"/>
                <w:szCs w:val="26"/>
              </w:rPr>
            </w:pPr>
          </w:p>
        </w:tc>
      </w:tr>
      <w:tr w:rsidR="00DB23C7" w:rsidRPr="00DB23C7" w:rsidTr="00F4469D">
        <w:trPr>
          <w:trHeight w:val="395"/>
        </w:trPr>
        <w:tc>
          <w:tcPr>
            <w:tcW w:w="2735"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2.4. Kiến thức ngành/chuyên ngành</w:t>
            </w:r>
          </w:p>
        </w:tc>
        <w:tc>
          <w:tcPr>
            <w:tcW w:w="782"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50</w:t>
            </w:r>
          </w:p>
        </w:tc>
        <w:tc>
          <w:tcPr>
            <w:tcW w:w="14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B23C7" w:rsidRPr="00DB23C7" w:rsidRDefault="00DB23C7" w:rsidP="00DB23C7">
            <w:pPr>
              <w:widowControl w:val="0"/>
              <w:spacing w:after="120" w:line="276" w:lineRule="auto"/>
              <w:ind w:right="-150" w:firstLine="0"/>
              <w:rPr>
                <w:rFonts w:ascii="Times New Roman" w:eastAsia="Times New Roman" w:hAnsi="Times New Roman" w:cs="Times New Roman"/>
                <w:color w:val="000000" w:themeColor="text1"/>
                <w:sz w:val="26"/>
                <w:szCs w:val="26"/>
              </w:rPr>
            </w:pPr>
          </w:p>
        </w:tc>
      </w:tr>
      <w:tr w:rsidR="00DB23C7" w:rsidRPr="00DB23C7" w:rsidTr="00F4469D">
        <w:trPr>
          <w:trHeight w:val="354"/>
        </w:trPr>
        <w:tc>
          <w:tcPr>
            <w:tcW w:w="2735"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 xml:space="preserve">       2.4.1. Các học phần bắt buộc</w:t>
            </w:r>
          </w:p>
        </w:tc>
        <w:tc>
          <w:tcPr>
            <w:tcW w:w="782"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38</w:t>
            </w:r>
          </w:p>
        </w:tc>
        <w:tc>
          <w:tcPr>
            <w:tcW w:w="1483" w:type="pct"/>
            <w:tcBorders>
              <w:top w:val="single" w:sz="4" w:space="0" w:color="000000"/>
              <w:left w:val="single" w:sz="4" w:space="0" w:color="000000"/>
              <w:bottom w:val="single" w:sz="4" w:space="0" w:color="000000"/>
              <w:right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p>
        </w:tc>
      </w:tr>
      <w:tr w:rsidR="00DB23C7" w:rsidRPr="00DB23C7" w:rsidTr="00F4469D">
        <w:trPr>
          <w:trHeight w:val="479"/>
        </w:trPr>
        <w:tc>
          <w:tcPr>
            <w:tcW w:w="2735" w:type="pct"/>
            <w:tcBorders>
              <w:top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 xml:space="preserve">       2.4.2. Các học phần tự chọn</w:t>
            </w:r>
          </w:p>
        </w:tc>
        <w:tc>
          <w:tcPr>
            <w:tcW w:w="782" w:type="pct"/>
            <w:tcBorders>
              <w:top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12</w:t>
            </w:r>
          </w:p>
        </w:tc>
        <w:tc>
          <w:tcPr>
            <w:tcW w:w="1483" w:type="pct"/>
            <w:tcBorders>
              <w:top w:val="single" w:sz="4" w:space="0" w:color="000000"/>
            </w:tcBorders>
            <w:vAlign w:val="center"/>
          </w:tcPr>
          <w:p w:rsidR="00DB23C7" w:rsidRPr="00DB23C7" w:rsidRDefault="00DB23C7" w:rsidP="00DB23C7">
            <w:pPr>
              <w:widowControl w:val="0"/>
              <w:pBdr>
                <w:top w:val="nil"/>
                <w:left w:val="nil"/>
                <w:bottom w:val="nil"/>
                <w:right w:val="nil"/>
                <w:between w:val="nil"/>
              </w:pBdr>
              <w:spacing w:after="120" w:line="276" w:lineRule="auto"/>
              <w:ind w:left="1" w:hanging="3"/>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 xml:space="preserve">SV tự chọn 12 TC (4 </w:t>
            </w:r>
            <w:r w:rsidRPr="00DB23C7">
              <w:rPr>
                <w:rFonts w:ascii="Times New Roman" w:eastAsia="Times New Roman" w:hAnsi="Times New Roman" w:cs="Times New Roman"/>
                <w:color w:val="000000" w:themeColor="text1"/>
                <w:sz w:val="26"/>
                <w:szCs w:val="26"/>
              </w:rPr>
              <w:lastRenderedPageBreak/>
              <w:t>HP)</w:t>
            </w:r>
          </w:p>
        </w:tc>
      </w:tr>
      <w:tr w:rsidR="00DB23C7" w:rsidRPr="00DB23C7" w:rsidTr="00F4469D">
        <w:trPr>
          <w:trHeight w:val="286"/>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Chars="54" w:left="121" w:hanging="2"/>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lastRenderedPageBreak/>
              <w:t>2.5. Thực tập cuối khóa và khóa luận tốt nghiệp /HP chuyên đề</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color w:val="000000" w:themeColor="text1"/>
                <w:sz w:val="26"/>
                <w:szCs w:val="26"/>
              </w:rPr>
              <w:t>8</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rPr>
                <w:rFonts w:ascii="Times New Roman" w:eastAsia="Times New Roman" w:hAnsi="Times New Roman" w:cs="Times New Roman"/>
                <w:color w:val="000000" w:themeColor="text1"/>
                <w:sz w:val="26"/>
                <w:szCs w:val="26"/>
              </w:rPr>
            </w:pPr>
          </w:p>
        </w:tc>
      </w:tr>
      <w:tr w:rsidR="00DB23C7" w:rsidRPr="00DB23C7" w:rsidTr="00F4469D">
        <w:trPr>
          <w:trHeight w:val="480"/>
        </w:trPr>
        <w:tc>
          <w:tcPr>
            <w:tcW w:w="2735"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rPr>
            </w:pPr>
            <w:r w:rsidRPr="00DB23C7">
              <w:rPr>
                <w:rFonts w:ascii="Times New Roman" w:eastAsia="Times New Roman" w:hAnsi="Times New Roman" w:cs="Times New Roman"/>
                <w:b/>
                <w:color w:val="000000" w:themeColor="text1"/>
                <w:sz w:val="26"/>
                <w:szCs w:val="26"/>
              </w:rPr>
              <w:t>TỔNG SỐ</w:t>
            </w:r>
          </w:p>
        </w:tc>
        <w:tc>
          <w:tcPr>
            <w:tcW w:w="782" w:type="pct"/>
            <w:vAlign w:val="center"/>
          </w:tcPr>
          <w:p w:rsidR="00DB23C7" w:rsidRPr="00DB23C7" w:rsidRDefault="00DB23C7" w:rsidP="00DB23C7">
            <w:pPr>
              <w:widowControl w:val="0"/>
              <w:pBdr>
                <w:top w:val="nil"/>
                <w:left w:val="nil"/>
                <w:bottom w:val="nil"/>
                <w:right w:val="nil"/>
                <w:between w:val="nil"/>
              </w:pBdr>
              <w:spacing w:after="120" w:line="276" w:lineRule="auto"/>
              <w:ind w:left="1" w:hanging="3"/>
              <w:jc w:val="center"/>
              <w:rPr>
                <w:rFonts w:ascii="Times New Roman" w:eastAsia="Times New Roman" w:hAnsi="Times New Roman" w:cs="Times New Roman"/>
                <w:color w:val="000000" w:themeColor="text1"/>
                <w:sz w:val="26"/>
                <w:szCs w:val="26"/>
                <w:highlight w:val="white"/>
              </w:rPr>
            </w:pPr>
            <w:r w:rsidRPr="00DB23C7">
              <w:rPr>
                <w:rFonts w:ascii="Times New Roman" w:eastAsia="Times New Roman" w:hAnsi="Times New Roman" w:cs="Times New Roman"/>
                <w:b/>
                <w:color w:val="000000" w:themeColor="text1"/>
                <w:sz w:val="26"/>
                <w:szCs w:val="26"/>
                <w:highlight w:val="white"/>
              </w:rPr>
              <w:t>120</w:t>
            </w:r>
          </w:p>
        </w:tc>
        <w:tc>
          <w:tcPr>
            <w:tcW w:w="1483" w:type="pct"/>
            <w:vAlign w:val="center"/>
          </w:tcPr>
          <w:p w:rsidR="00DB23C7" w:rsidRPr="00DB23C7" w:rsidRDefault="00DB23C7" w:rsidP="00DB23C7">
            <w:pPr>
              <w:widowControl w:val="0"/>
              <w:pBdr>
                <w:top w:val="nil"/>
                <w:left w:val="nil"/>
                <w:bottom w:val="nil"/>
                <w:right w:val="nil"/>
                <w:between w:val="nil"/>
              </w:pBdr>
              <w:spacing w:after="120" w:line="276" w:lineRule="auto"/>
              <w:ind w:left="1" w:right="84" w:hanging="3"/>
              <w:jc w:val="both"/>
              <w:rPr>
                <w:rFonts w:ascii="Times New Roman" w:eastAsia="Times New Roman" w:hAnsi="Times New Roman" w:cs="Times New Roman"/>
                <w:color w:val="000000" w:themeColor="text1"/>
                <w:sz w:val="26"/>
                <w:szCs w:val="26"/>
                <w:highlight w:val="white"/>
              </w:rPr>
            </w:pPr>
            <w:r w:rsidRPr="00DB23C7">
              <w:rPr>
                <w:rFonts w:ascii="Times New Roman" w:eastAsia="Times New Roman" w:hAnsi="Times New Roman" w:cs="Times New Roman"/>
                <w:color w:val="000000" w:themeColor="text1"/>
                <w:sz w:val="26"/>
                <w:szCs w:val="26"/>
                <w:highlight w:val="white"/>
              </w:rPr>
              <w:t xml:space="preserve">Không kể phần kiến thức: ngoại ngữ, tin học, giáo dục thể chất và giáo dục quốc phòng. </w:t>
            </w:r>
          </w:p>
        </w:tc>
      </w:tr>
    </w:tbl>
    <w:p w:rsidR="00DB23C7" w:rsidRPr="00DB23C7" w:rsidRDefault="00DB23C7" w:rsidP="00DB23C7">
      <w:pPr>
        <w:spacing w:after="120"/>
        <w:rPr>
          <w:rFonts w:ascii="Times New Roman" w:hAnsi="Times New Roman" w:cs="Times New Roman"/>
          <w:sz w:val="26"/>
          <w:szCs w:val="26"/>
        </w:rPr>
      </w:pPr>
    </w:p>
    <w:p w:rsidR="00DB23C7" w:rsidRPr="00DB23C7" w:rsidRDefault="00DB23C7" w:rsidP="00DB23C7">
      <w:pPr>
        <w:pStyle w:val="Heading1"/>
        <w:spacing w:before="0" w:after="120"/>
        <w:rPr>
          <w:rFonts w:ascii="Times New Roman" w:hAnsi="Times New Roman" w:cs="Times New Roman"/>
          <w:color w:val="4F81BD" w:themeColor="accent1"/>
          <w:sz w:val="26"/>
          <w:szCs w:val="26"/>
        </w:rPr>
      </w:pPr>
      <w:r w:rsidRPr="00DB23C7">
        <w:rPr>
          <w:rFonts w:ascii="Times New Roman" w:hAnsi="Times New Roman" w:cs="Times New Roman"/>
          <w:color w:val="4F81BD" w:themeColor="accent1"/>
          <w:sz w:val="26"/>
          <w:szCs w:val="26"/>
        </w:rPr>
        <w:t>8. Chiến lược dạy và học</w:t>
      </w:r>
    </w:p>
    <w:p w:rsidR="00DB23C7" w:rsidRPr="00DB23C7" w:rsidRDefault="00DB23C7" w:rsidP="00DB23C7">
      <w:pPr>
        <w:spacing w:after="120"/>
        <w:rPr>
          <w:rFonts w:ascii="Times New Roman" w:hAnsi="Times New Roman" w:cs="Times New Roman"/>
          <w:sz w:val="26"/>
          <w:szCs w:val="26"/>
        </w:rPr>
      </w:pPr>
      <w:r w:rsidRPr="00DB23C7">
        <w:rPr>
          <w:rFonts w:ascii="Times New Roman" w:hAnsi="Times New Roman" w:cs="Times New Roman"/>
          <w:sz w:val="26"/>
          <w:szCs w:val="26"/>
        </w:rPr>
        <w:t>- Lấy người học làm trung tâm, kết hợp bài giảng, nghiên cứu tình huống, học qua dự án, thảo luận nhóm, thực tập thực tế.</w:t>
      </w:r>
      <w:r w:rsidRPr="00DB23C7">
        <w:rPr>
          <w:rFonts w:ascii="Times New Roman" w:hAnsi="Times New Roman" w:cs="Times New Roman"/>
          <w:sz w:val="26"/>
          <w:szCs w:val="26"/>
        </w:rPr>
        <w:br/>
        <w:t>- Khuyến khích khả năng nghiên cứu độc lập, tư duy phản biện và sáng tạo.</w:t>
      </w:r>
    </w:p>
    <w:p w:rsidR="00DB23C7" w:rsidRPr="00DB23C7" w:rsidRDefault="00DB23C7" w:rsidP="00DB23C7">
      <w:pPr>
        <w:pStyle w:val="Heading1"/>
        <w:spacing w:before="0" w:after="120"/>
        <w:rPr>
          <w:rFonts w:ascii="Times New Roman" w:hAnsi="Times New Roman" w:cs="Times New Roman"/>
          <w:color w:val="4F81BD" w:themeColor="accent1"/>
          <w:sz w:val="26"/>
          <w:szCs w:val="26"/>
        </w:rPr>
      </w:pPr>
      <w:r w:rsidRPr="00DB23C7">
        <w:rPr>
          <w:rFonts w:ascii="Times New Roman" w:hAnsi="Times New Roman" w:cs="Times New Roman"/>
          <w:color w:val="4F81BD" w:themeColor="accent1"/>
          <w:sz w:val="26"/>
          <w:szCs w:val="26"/>
        </w:rPr>
        <w:t>9. Chiến lược đánh giá</w:t>
      </w:r>
    </w:p>
    <w:p w:rsidR="00DB23C7" w:rsidRPr="00DB23C7" w:rsidRDefault="00DB23C7" w:rsidP="00DB23C7">
      <w:pPr>
        <w:spacing w:after="120"/>
        <w:rPr>
          <w:rFonts w:ascii="Times New Roman" w:hAnsi="Times New Roman" w:cs="Times New Roman"/>
          <w:sz w:val="26"/>
          <w:szCs w:val="26"/>
        </w:rPr>
      </w:pPr>
      <w:r w:rsidRPr="00DB23C7">
        <w:rPr>
          <w:rFonts w:ascii="Times New Roman" w:hAnsi="Times New Roman" w:cs="Times New Roman"/>
          <w:sz w:val="26"/>
          <w:szCs w:val="26"/>
        </w:rPr>
        <w:t>- Đánh giá quá trình: 50% (bài tập, thảo luận, tham gia lớp).</w:t>
      </w:r>
      <w:r w:rsidRPr="00DB23C7">
        <w:rPr>
          <w:rFonts w:ascii="Times New Roman" w:hAnsi="Times New Roman" w:cs="Times New Roman"/>
          <w:sz w:val="26"/>
          <w:szCs w:val="26"/>
        </w:rPr>
        <w:br/>
        <w:t>- Đánh giá cuối kỳ: 50% (thi viết, vấn đáp, dự án, khóa luận).</w:t>
      </w:r>
      <w:r w:rsidRPr="00DB23C7">
        <w:rPr>
          <w:rFonts w:ascii="Times New Roman" w:hAnsi="Times New Roman" w:cs="Times New Roman"/>
          <w:sz w:val="26"/>
          <w:szCs w:val="26"/>
        </w:rPr>
        <w:br/>
        <w:t>- Thang điểm 10 và xếp loại theo thang chữ A–F.</w:t>
      </w:r>
    </w:p>
    <w:p w:rsidR="00DB23C7" w:rsidRPr="00DB23C7" w:rsidRDefault="00DB23C7" w:rsidP="00DB23C7">
      <w:pPr>
        <w:pStyle w:val="Heading1"/>
        <w:spacing w:before="0" w:after="120"/>
        <w:rPr>
          <w:rFonts w:ascii="Times New Roman" w:hAnsi="Times New Roman" w:cs="Times New Roman"/>
          <w:color w:val="4F81BD" w:themeColor="accent1"/>
          <w:sz w:val="26"/>
          <w:szCs w:val="26"/>
        </w:rPr>
      </w:pPr>
      <w:r w:rsidRPr="00DB23C7">
        <w:rPr>
          <w:rFonts w:ascii="Times New Roman" w:hAnsi="Times New Roman" w:cs="Times New Roman"/>
          <w:color w:val="4F81BD" w:themeColor="accent1"/>
          <w:sz w:val="26"/>
          <w:szCs w:val="26"/>
        </w:rPr>
        <w:t>10. Điều kiện tốt nghiệp</w:t>
      </w:r>
    </w:p>
    <w:p w:rsidR="00DB23C7" w:rsidRPr="00DB23C7" w:rsidRDefault="00DB23C7" w:rsidP="00DB23C7">
      <w:pPr>
        <w:spacing w:after="120"/>
        <w:rPr>
          <w:rFonts w:ascii="Times New Roman" w:hAnsi="Times New Roman" w:cs="Times New Roman"/>
          <w:sz w:val="26"/>
          <w:szCs w:val="26"/>
        </w:rPr>
      </w:pPr>
      <w:r w:rsidRPr="00DB23C7">
        <w:rPr>
          <w:rFonts w:ascii="Times New Roman" w:hAnsi="Times New Roman" w:cs="Times New Roman"/>
          <w:sz w:val="26"/>
          <w:szCs w:val="26"/>
        </w:rPr>
        <w:t>- Hoàn thành đủ tín chỉ và các học phần bắt buộc.</w:t>
      </w:r>
      <w:r w:rsidRPr="00DB23C7">
        <w:rPr>
          <w:rFonts w:ascii="Times New Roman" w:hAnsi="Times New Roman" w:cs="Times New Roman"/>
          <w:sz w:val="26"/>
          <w:szCs w:val="26"/>
        </w:rPr>
        <w:br/>
        <w:t>- Đạt chuẩn ngoại ngữ, tin học, GDTC, GDQP.</w:t>
      </w:r>
      <w:r w:rsidRPr="00DB23C7">
        <w:rPr>
          <w:rFonts w:ascii="Times New Roman" w:hAnsi="Times New Roman" w:cs="Times New Roman"/>
          <w:sz w:val="26"/>
          <w:szCs w:val="26"/>
        </w:rPr>
        <w:br/>
        <w:t>- Điểm trung bình tích lũy ≥ 5.0.</w:t>
      </w:r>
      <w:r w:rsidRPr="00DB23C7">
        <w:rPr>
          <w:rFonts w:ascii="Times New Roman" w:hAnsi="Times New Roman" w:cs="Times New Roman"/>
          <w:sz w:val="26"/>
          <w:szCs w:val="26"/>
        </w:rPr>
        <w:br/>
        <w:t>- Không bị kỷ luật, hoàn thành nghĩa vụ tài chính.</w:t>
      </w:r>
    </w:p>
    <w:p w:rsidR="00DB23C7" w:rsidRPr="00DB23C7" w:rsidRDefault="00DB23C7" w:rsidP="00DB23C7">
      <w:pPr>
        <w:spacing w:after="120"/>
        <w:rPr>
          <w:rFonts w:ascii="Times New Roman" w:hAnsi="Times New Roman" w:cs="Times New Roman"/>
          <w:sz w:val="26"/>
          <w:szCs w:val="26"/>
        </w:rPr>
      </w:pPr>
    </w:p>
    <w:sectPr w:rsidR="00DB23C7" w:rsidRPr="00DB23C7"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FC" w:rsidRDefault="001D21FC" w:rsidP="00DB23C7">
      <w:pPr>
        <w:spacing w:after="0" w:line="240" w:lineRule="auto"/>
      </w:pPr>
      <w:r>
        <w:separator/>
      </w:r>
    </w:p>
  </w:endnote>
  <w:endnote w:type="continuationSeparator" w:id="0">
    <w:p w:rsidR="001D21FC" w:rsidRDefault="001D21FC" w:rsidP="00DB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86512"/>
      <w:docPartObj>
        <w:docPartGallery w:val="Page Numbers (Bottom of Page)"/>
        <w:docPartUnique/>
      </w:docPartObj>
    </w:sdtPr>
    <w:sdtEndPr>
      <w:rPr>
        <w:noProof/>
      </w:rPr>
    </w:sdtEndPr>
    <w:sdtContent>
      <w:p w:rsidR="00DB23C7" w:rsidRDefault="00DB23C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B23C7" w:rsidRDefault="00DB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FC" w:rsidRDefault="001D21FC" w:rsidP="00DB23C7">
      <w:pPr>
        <w:spacing w:after="0" w:line="240" w:lineRule="auto"/>
      </w:pPr>
      <w:r>
        <w:separator/>
      </w:r>
    </w:p>
  </w:footnote>
  <w:footnote w:type="continuationSeparator" w:id="0">
    <w:p w:rsidR="001D21FC" w:rsidRDefault="001D21FC" w:rsidP="00DB2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C238A5"/>
    <w:multiLevelType w:val="hybridMultilevel"/>
    <w:tmpl w:val="9AD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D21FC"/>
    <w:rsid w:val="00225319"/>
    <w:rsid w:val="0029639D"/>
    <w:rsid w:val="00326F90"/>
    <w:rsid w:val="00AA1D8D"/>
    <w:rsid w:val="00B47730"/>
    <w:rsid w:val="00CB0664"/>
    <w:rsid w:val="00DB23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42CCE"/>
  <w14:defaultImageDpi w14:val="300"/>
  <w15:docId w15:val="{758FD6C5-2420-4203-93CF-A4BC7222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0">
    <w:name w:val="30"/>
    <w:basedOn w:val="TableNormal"/>
    <w:rsid w:val="00DB23C7"/>
    <w:pPr>
      <w:spacing w:after="0" w:line="240" w:lineRule="auto"/>
      <w:ind w:hanging="1"/>
    </w:pPr>
    <w:rPr>
      <w:rFonts w:ascii="Calibri" w:eastAsia="Calibri" w:hAnsi="Calibri" w:cs="Calibri"/>
      <w:lang w:val="en-GB"/>
    </w:rPr>
    <w:tblPr>
      <w:tblStyleRowBandSize w:val="1"/>
      <w:tblStyleColBandSize w:val="1"/>
      <w:tblCellMar>
        <w:top w:w="15" w:type="dxa"/>
        <w:left w:w="15" w:type="dxa"/>
        <w:bottom w:w="15" w:type="dxa"/>
        <w:right w:w="15" w:type="dxa"/>
      </w:tblCellMar>
    </w:tblPr>
  </w:style>
  <w:style w:type="table" w:customStyle="1" w:styleId="28">
    <w:name w:val="28"/>
    <w:basedOn w:val="TableNormal"/>
    <w:rsid w:val="00DB23C7"/>
    <w:pPr>
      <w:spacing w:after="0" w:line="240" w:lineRule="auto"/>
      <w:ind w:hanging="1"/>
    </w:pPr>
    <w:rPr>
      <w:rFonts w:ascii="Calibri" w:eastAsia="Calibri" w:hAnsi="Calibri" w:cs="Calibri"/>
      <w:lang w:val="en-GB"/>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9D50-6B88-4E75-B9A4-A644E642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Pham Quoc Thuan</cp:lastModifiedBy>
  <cp:revision>2</cp:revision>
  <dcterms:created xsi:type="dcterms:W3CDTF">2013-12-23T23:15:00Z</dcterms:created>
  <dcterms:modified xsi:type="dcterms:W3CDTF">2025-09-18T02:46:00Z</dcterms:modified>
  <cp:category/>
</cp:coreProperties>
</file>